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page" w:tblpX="1042" w:tblpY="1089"/>
        <w:tblW w:w="14250" w:type="dxa"/>
        <w:shd w:val="clear" w:color="auto" w:fill="FFFFFF"/>
        <w:tblCellMar>
          <w:left w:w="0" w:type="dxa"/>
          <w:right w:w="0" w:type="dxa"/>
        </w:tblCellMar>
        <w:tblLook w:val="04A0" w:firstRow="1" w:lastRow="0" w:firstColumn="1" w:lastColumn="0" w:noHBand="0" w:noVBand="1"/>
      </w:tblPr>
      <w:tblGrid>
        <w:gridCol w:w="756"/>
        <w:gridCol w:w="13494"/>
      </w:tblGrid>
      <w:tr w:rsidR="00B71B48" w:rsidRPr="00B71B48" w14:paraId="3B483322" w14:textId="77777777" w:rsidTr="00B71B48">
        <w:trPr>
          <w:trHeight w:val="31680"/>
        </w:trPr>
        <w:tc>
          <w:tcPr>
            <w:tcW w:w="756" w:type="dxa"/>
            <w:tcBorders>
              <w:top w:val="nil"/>
              <w:left w:val="nil"/>
              <w:bottom w:val="nil"/>
              <w:right w:val="nil"/>
            </w:tcBorders>
            <w:shd w:val="clear" w:color="auto" w:fill="FFFFFF"/>
            <w:vAlign w:val="center"/>
            <w:hideMark/>
          </w:tcPr>
          <w:p w14:paraId="02D8014E" w14:textId="77777777" w:rsidR="00B71B48" w:rsidRPr="00B71B48" w:rsidRDefault="00B71B48" w:rsidP="00B71B48">
            <w:pPr>
              <w:spacing w:after="0" w:line="240" w:lineRule="auto"/>
              <w:rPr>
                <w:rFonts w:ascii="Arial" w:eastAsia="Times New Roman" w:hAnsi="Arial" w:cs="Arial"/>
                <w:color w:val="000000"/>
                <w:kern w:val="0"/>
                <w:sz w:val="20"/>
                <w:szCs w:val="20"/>
                <w:lang w:eastAsia="sk-SK"/>
                <w14:ligatures w14:val="none"/>
              </w:rPr>
            </w:pPr>
          </w:p>
        </w:tc>
        <w:tc>
          <w:tcPr>
            <w:tcW w:w="0" w:type="auto"/>
            <w:tcBorders>
              <w:top w:val="nil"/>
              <w:left w:val="nil"/>
              <w:bottom w:val="nil"/>
              <w:right w:val="nil"/>
            </w:tcBorders>
            <w:shd w:val="clear" w:color="auto" w:fill="auto"/>
            <w:tcMar>
              <w:top w:w="0" w:type="dxa"/>
              <w:left w:w="42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2458"/>
            </w:tblGrid>
            <w:tr w:rsidR="00B71B48" w:rsidRPr="00B71B48" w14:paraId="070F6638"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3B6CE26"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Štandardy kvality poskytovanej sociálnej služby</w:t>
                  </w:r>
                  <w:r w:rsidRPr="00B71B48">
                    <w:rPr>
                      <w:rFonts w:ascii="Arial" w:eastAsia="Times New Roman" w:hAnsi="Arial" w:cs="Arial"/>
                      <w:b/>
                      <w:bCs/>
                      <w:kern w:val="0"/>
                      <w:sz w:val="20"/>
                      <w:szCs w:val="20"/>
                      <w:lang w:eastAsia="sk-SK"/>
                      <w14:ligatures w14:val="none"/>
                    </w:rPr>
                    <w:br/>
                  </w:r>
                </w:p>
              </w:tc>
            </w:tr>
            <w:tr w:rsidR="00B71B48" w:rsidRPr="00B71B48" w14:paraId="1953BC0E"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4D137B9"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i/>
                      <w:iCs/>
                      <w:kern w:val="0"/>
                      <w:sz w:val="20"/>
                      <w:szCs w:val="20"/>
                      <w:lang w:eastAsia="sk-SK"/>
                      <w14:ligatures w14:val="none"/>
                    </w:rPr>
                    <w:t>I. Oblasť: PROCEDURÁLNE PODMIENKY</w:t>
                  </w:r>
                  <w:r w:rsidRPr="00B71B48">
                    <w:rPr>
                      <w:rFonts w:ascii="Arial" w:eastAsia="Times New Roman" w:hAnsi="Arial" w:cs="Arial"/>
                      <w:b/>
                      <w:bCs/>
                      <w:i/>
                      <w:iCs/>
                      <w:kern w:val="0"/>
                      <w:sz w:val="20"/>
                      <w:szCs w:val="20"/>
                      <w:lang w:eastAsia="sk-SK"/>
                      <w14:ligatures w14:val="none"/>
                    </w:rPr>
                    <w:br/>
                  </w:r>
                </w:p>
              </w:tc>
            </w:tr>
            <w:tr w:rsidR="00B71B48" w:rsidRPr="00B71B48" w14:paraId="1C26C909"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C6224B3"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1.1 Kritérium: Účel a obsah poskytovania sociálnej služby (strategická vízia, poslanie, ciele) a prístup k prijímateľovi sociálnej služby</w:t>
                  </w:r>
                </w:p>
              </w:tc>
            </w:tr>
            <w:tr w:rsidR="00B71B48" w:rsidRPr="00B71B48" w14:paraId="3C42F743"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16FB283A"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Poskytovateľ sociálnej služby má v písomnej forme vypracovanú a zverejnenú strategickú víziu, poslanie a hodnoty, z ktorých vychádza, ciele, stratégiu a plán poskytovania sociálnej služby, ktoré vychádzajú z individuálnych potrieb prijímateľov sociálnej služby a aktívne ju napĺňa a realizuje. Poskytovateľ sociálnej služby aktívne presadzuje partnerský a individuálny prístup, ktorý vedie prijímateľa sociálnej služby k spoluzodpovednosti, spolurozhodovaniu a splnomocňovaniu a objavuje hodnotu terajšieho a potenciálneho prínosu prijímateľa sociálnej služby pre spoločnosť. Poskytovateľ sociálnej služby vytvára priestor pre prijímateľov sociálnej služby, ich rodinu a iné fyzické osoby na to, aby sa prostredníctvom svojich návrhov a spätnej väzby mohli vyjadrovať k strategickej vízii, cieľom, stratégii a plánu poskytovania sociálnej služby a takto podporili zabezpečenie súladu účelu a obsahu sociálnej služby s potrebami prijímateľov sociálnej služby.</w:t>
                  </w:r>
                </w:p>
              </w:tc>
            </w:tr>
            <w:tr w:rsidR="00B71B48" w:rsidRPr="00B71B48" w14:paraId="60CCC929"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0149609"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1.2 Kritérium: Dostupnosť sociálnej služby pre každého žiadateľa, ktorý spĺňa podmienky na poskytnutie sociálnej služby ustanovené týmto zákonom</w:t>
                  </w:r>
                </w:p>
              </w:tc>
            </w:tr>
            <w:tr w:rsidR="00B71B48" w:rsidRPr="00B71B48" w14:paraId="6B7C0EC2"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2B4E0755" w14:textId="564B29D3"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proofErr w:type="spellStart"/>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Poskytovateľ</w:t>
                  </w:r>
                  <w:proofErr w:type="spellEnd"/>
                  <w:r w:rsidRPr="00B71B48">
                    <w:rPr>
                      <w:rFonts w:ascii="Arial" w:eastAsia="Times New Roman" w:hAnsi="Arial" w:cs="Arial"/>
                      <w:kern w:val="0"/>
                      <w:sz w:val="20"/>
                      <w:szCs w:val="20"/>
                      <w:lang w:eastAsia="sk-SK"/>
                      <w14:ligatures w14:val="none"/>
                    </w:rPr>
                    <w:t xml:space="preserve"> sociálnej služby nemôže odoprieť prístup k sociálnej službe fyzickej osobe, ktorá spĺňa podmienky na poskytnutie sociálnej služby ustanovené týmto zákonom, na základe pohlavia, rasy, farby pleti, jazyka, viery a náboženstva, politického alebo iného zmýšľania, národného pôvodu alebo sociálneho pôvodu, príslušnosti k národnosti alebo etnickej skupine, majetku, rodu alebo iného postavenia, zdravotného postihnutia a veku. Každému, kto žiada o poskytnutie sociálnej služby u poskytovateľa sociálnych služieb, je sociálna služba poskytnutá v súlade so zákonom alebo mu je poskytnuté sociálne poradenstvo o možnostiach zabezpečenia sociálnej služby alebo potrebnej podpory iným subjektom. Žiadnemu prijímateľovi sociálnej služby nie je poskytovaná sociálna služba proti jeho vôli alebo len na základe pohlavia, rasy, farby pleti, jazyka, viery a náboženstva, politického alebo iného zmýšľania, národného pôvodu alebo sociálneho pôvodu, príslušnosti k národnosti alebo etnickej skupine, majetku, rodu alebo iného postavenia, zdravotného postihnutia a veku. Poskytovateľ sociálnej služby na základe vnútorných pravidiel prostredníctvom určeného zodpovedného zamestnanca aktívne, transparentne a zrozumiteľne informuje všetkých potenciálnych záujemcov o ponúkanej sociálnej službe a o všetkých právach a povinnostiach, ktoré pre záujemcu o sociálnu službu zo zmluvy o poskytovaní sociálnej služby vyplynú, vrátane druhu, formy, rozsahu poskytovania sociálnej služby a výšky úhrady za jej poskytnutie.</w:t>
                  </w:r>
                </w:p>
              </w:tc>
            </w:tr>
            <w:tr w:rsidR="00B71B48" w:rsidRPr="00B71B48" w14:paraId="23E13815"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114F223D"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1.3 Kritérium: Zmluva o poskytovaní sociálnej služby a postup pri uzatváraní zmluvy o poskytovaní sociálnej služby</w:t>
                  </w:r>
                </w:p>
              </w:tc>
            </w:tr>
            <w:tr w:rsidR="00B71B48" w:rsidRPr="00B71B48" w14:paraId="068E6F75"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123140C5"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xml:space="preserve"> Poskytovateľ sociálnej služby má písomne vypracovaný transparentný a pre prijímateľa sociálnej služby zrozumiteľný postup pri uzatváraní zmluvy o poskytovaní sociálnej služby podľa § 74. Poskytovateľ sociálnej služby vedie dokumentáciu o procese začatia poskytovania sociálnej služby. Prijatie a poskytovanie sociálnej služby je založené na slobodnom a informovanom rozhodnutí prijímateľa sociálnej služby (vrátane súhlasu so zmluvnými podmienkami upravenými zmluvou o poskytovaní sociálnych služieb vyjadreného jej </w:t>
                  </w:r>
                  <w:r w:rsidRPr="00B71B48">
                    <w:rPr>
                      <w:rFonts w:ascii="Arial" w:eastAsia="Times New Roman" w:hAnsi="Arial" w:cs="Arial"/>
                      <w:kern w:val="0"/>
                      <w:sz w:val="20"/>
                      <w:szCs w:val="20"/>
                      <w:lang w:eastAsia="sk-SK"/>
                      <w14:ligatures w14:val="none"/>
                    </w:rPr>
                    <w:lastRenderedPageBreak/>
                    <w:t>podpisom). Poskytovateľ sociálnej služby je povinný poskytnúť fyzickej osobe, ktorá nevyjadrila súhlas s poskytovaním sociálnej služby alebo nepristúpila k podpisu zmluvy o poskytovaní sociálnej služby, sociálne poradenstvo.</w:t>
                  </w:r>
                </w:p>
              </w:tc>
            </w:tr>
            <w:tr w:rsidR="00B71B48" w:rsidRPr="00B71B48" w14:paraId="0E0EC382"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21567D39"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lastRenderedPageBreak/>
                    <w:t>1.4 Kritérium: Účel a odborné zameranie metód, techník a postupov pri poskytovaní odborných činností vymedzených pre daný druh sociálnej služby</w:t>
                  </w:r>
                </w:p>
              </w:tc>
            </w:tr>
            <w:tr w:rsidR="00B71B48" w:rsidRPr="00B71B48" w14:paraId="2BCCDE73"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76F16DC"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Odborné činnosti vymedzené pre daný druh sociálnej služby sa vykonávajú metódami, technikami a postupmi zodpovedajúcimi poznatkom humánne orientovaných vied a poznatkom o stave a vývoji poskytovania sociálnych služieb. Sú používané cielene a transparentne, sú orientované na zabezpečenie individuálnych potrieb prijímateľa sociálnej služby, na dodržiavanie holistického (celostného) prístupu, na podporu jeho aktívnej účasti a spolurozhodovania. Poskytovateľ sociálnej služby uplatňuje inovatívne overené vedecké poznatky a flexibilne ich využíva. Odborní zamestnanci poskytovateľa sociálnej služby majú dostatočné a rôznorodé zručnosti a znalosti pri poskytovaní odborných činností určených zákonom pre daný druh sociálnej služby vrátane sociálneho poradenstva, sociálnej rehabilitácie a sú o nastavených postupoch a pravidlách informovaní. Podpora prijímateľov pobytovej sociálnej služby a ich rodín, blízkych osôb alebo opatrovníkov je orientovaná na podporu nezávislého života a začlenenie do komunity. Zamestnanci poskytovateľa pobytovej sociálnej služby sú informovaní o dostupnosti a úlohe komunitných služieb a zdrojov na podporu nezávislého života a začlenenia do komunity. Prijímateľom sociálnej služby je sprostredkovaná možnosť konzultovať a využiť podporu iných odborných pracovníkov z príslušných profesií a oblastí, ak si to sami želajú.</w:t>
                  </w:r>
                </w:p>
              </w:tc>
            </w:tr>
            <w:tr w:rsidR="00B71B48" w:rsidRPr="00B71B48" w14:paraId="2E6CB68D"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D7EA429"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1.5 Kritérium: Individuálny plán prijímateľa sociálnej služby alebo postupy a pravidlá individuálnej práce s prijímateľom sociálnej služby</w:t>
                  </w:r>
                </w:p>
              </w:tc>
            </w:tr>
            <w:tr w:rsidR="00B71B48" w:rsidRPr="00B71B48" w14:paraId="7F292616"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1BA40A3A"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xml:space="preserve"> Poskytovateľ sociálnej služby je povinný prihliadať na individuálne potreby prijímateľa sociálnej služby pri poskytovaní všetkých druhov sociálnych služieb. Sociálne služby uvedené v § 26, § 27, § 33 až 40 a § 57 sú poskytované na základe individuálneho plánu, ktorý vychádza z individuálnych potrieb, schopností a cieľov prijímateľa sociálnej služby. Individuálny plán je nástrojom na spoluprácu medzi prijímateľom sociálnej služby a zamestnancami poskytovateľa sociálnej služby. Každý prijímateľ sociálnej služby má komplexný individuálny plán, ktorý obsahuje jeho ciele (najmä vo fyziologickej, sociálnej, psychickej, kultúrnej a spirituálnej oblasti) a želania, ale aj ciele v oblasti aktivizácie, vzdelávania a zamestnávania, ktoré smerujú k podpore nezávislého života, podpore duševného zdravia alebo k prevencii voči zhoršeniu súčasného stavu. Cieľom individuálneho plánu je vytvoriť takú podporu, aby mohol prijímateľ sociálnej služby žiť zmysluplný a čo </w:t>
                  </w:r>
                  <w:proofErr w:type="spellStart"/>
                  <w:r w:rsidRPr="00B71B48">
                    <w:rPr>
                      <w:rFonts w:ascii="Arial" w:eastAsia="Times New Roman" w:hAnsi="Arial" w:cs="Arial"/>
                      <w:kern w:val="0"/>
                      <w:sz w:val="20"/>
                      <w:szCs w:val="20"/>
                      <w:lang w:eastAsia="sk-SK"/>
                      <w14:ligatures w14:val="none"/>
                    </w:rPr>
                    <w:t>najsamostatnejší</w:t>
                  </w:r>
                  <w:proofErr w:type="spellEnd"/>
                  <w:r w:rsidRPr="00B71B48">
                    <w:rPr>
                      <w:rFonts w:ascii="Arial" w:eastAsia="Times New Roman" w:hAnsi="Arial" w:cs="Arial"/>
                      <w:kern w:val="0"/>
                      <w:sz w:val="20"/>
                      <w:szCs w:val="20"/>
                      <w:lang w:eastAsia="sk-SK"/>
                      <w14:ligatures w14:val="none"/>
                    </w:rPr>
                    <w:t xml:space="preserve"> život. Poskytovateľ sociálnej služby vytvára priestor na to, aby pri všetkých rozhodnutiach poskytol prijímateľovi potrebnú podporu a rešpektoval jeho preferencie a želania. Poskytovateľ pobytovej sociálnej služby využíva všetky možnosti na uľahčenie prechodu prijímateľa pobytovej sociálnej služby ku komunitnému spôsobu života v prirodzenom prostredí. Individuálny plán reflektuje rozhodnutia a preferencie prijímateľa sociálnej služby v oblasti podpory, efektívne sa realizuje a je pravidelne prehodnocovaný a aktualizovaný prijímateľom sociálnej služby a zamestnancami poskytovateľa sociálnej služby. Poskytovateľ sociálnej služby má písomne alebo audiovizuálne vypracovaný individuálny plán pre každého prijímateľa sociálnej služby tak, aby bol zrozumiteľný prijímateľovi sociálnej služby, jeho rodine a podpornej komunite.</w:t>
                  </w:r>
                  <w:r w:rsidRPr="00B71B48">
                    <w:rPr>
                      <w:rFonts w:ascii="Arial" w:eastAsia="Times New Roman" w:hAnsi="Arial" w:cs="Arial"/>
                      <w:kern w:val="0"/>
                      <w:sz w:val="20"/>
                      <w:szCs w:val="20"/>
                      <w:lang w:eastAsia="sk-SK"/>
                      <w14:ligatures w14:val="none"/>
                    </w:rPr>
                    <w:br/>
                    <w:t>Poskytovateľ sociálnej služby plánuje, realizuje a hodnotí priebeh poskytovania sociálnej služby spoločne s prijímateľom sociálnej služby s ohľadom na jeho osobné ciele a možnosti. Ak je prijímateľom sociálnej služby maloleté dieťa, rozhodujúce postavenie má rodina a pri plánovaní sa vychádza z individuálnych potrieb rodiny prijímateľa sociálnej služby.</w:t>
                  </w:r>
                  <w:r w:rsidRPr="00B71B48">
                    <w:rPr>
                      <w:rFonts w:ascii="Arial" w:eastAsia="Times New Roman" w:hAnsi="Arial" w:cs="Arial"/>
                      <w:kern w:val="0"/>
                      <w:sz w:val="20"/>
                      <w:szCs w:val="20"/>
                      <w:lang w:eastAsia="sk-SK"/>
                      <w14:ligatures w14:val="none"/>
                    </w:rPr>
                    <w:br/>
                    <w:t>Poskytovateľ sociálnej služby rešpektuje osobné preferencie prijímateľa sociálnej služby pri výbere kľúčového pracovníka v procese individuálneho plánovania. Počet prijímateľov sociálnej služby, ktorých v procese individuálneho plánovania podporuje a sprevádza jeden kľúčový pracovník poskytovateľa sociálnej služby, zohľadňuje mieru intenzity potrebnej podpory.</w:t>
                  </w:r>
                  <w:r w:rsidRPr="00B71B48">
                    <w:rPr>
                      <w:rFonts w:ascii="Arial" w:eastAsia="Times New Roman" w:hAnsi="Arial" w:cs="Arial"/>
                      <w:kern w:val="0"/>
                      <w:sz w:val="20"/>
                      <w:szCs w:val="20"/>
                      <w:lang w:eastAsia="sk-SK"/>
                      <w14:ligatures w14:val="none"/>
                    </w:rPr>
                    <w:br/>
                  </w:r>
                  <w:r w:rsidRPr="00B71B48">
                    <w:rPr>
                      <w:rFonts w:ascii="Arial" w:eastAsia="Times New Roman" w:hAnsi="Arial" w:cs="Arial"/>
                      <w:kern w:val="0"/>
                      <w:sz w:val="20"/>
                      <w:szCs w:val="20"/>
                      <w:lang w:eastAsia="sk-SK"/>
                      <w14:ligatures w14:val="none"/>
                    </w:rPr>
                    <w:lastRenderedPageBreak/>
                    <w:t>V procese individuálneho plánovania poskytovateľ sociálnej služby podporuje prijímateľa sociálnej služby v príprave plánu vopred vyslovených želaní, ktorý špecifikuje starostlivosť, podporu a možnosti nezávislého života podľa preferencií prijímateľa sociálnej služby v situácii, keď mu zdravotný stav v budúcnosti neumožní komunikovať svoje voľby a preferencie.</w:t>
                  </w:r>
                </w:p>
              </w:tc>
            </w:tr>
            <w:tr w:rsidR="00B71B48" w:rsidRPr="00B71B48" w14:paraId="6F2030D6"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8A72415"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lastRenderedPageBreak/>
                    <w:t>1.6 Kritérium: Aktivizácia prijímateľa sociálnej služby a sieťovanie ďalšej podpory</w:t>
                  </w:r>
                </w:p>
              </w:tc>
            </w:tr>
            <w:tr w:rsidR="00B71B48" w:rsidRPr="00B71B48" w14:paraId="7EBD9361"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40FE8192"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Poskytovateľ sociálnej služby zabezpečuje každému prijímateľovi sociálnej služby prístup k rôznym druhom aktivizácie, ktoré zohľadňujú potreby a preferencie prijímateľa a ktorých prostredníctvom môže rozvíjať svoje kognitívne schopnosti a zručnosti v oblasti zamestnávania, vzdelávania alebo v iných oblastiach tak, aby mohol naplniť predstavu o svojom sociálnom postavení v živote. Rozvoj zručností je prispôsobený osobným preferenciám prijímateľa sociálnej služby, jeho veku, zdravotnému stavu a individuálnym schopnostiam a môže obsahovať aj rozvoj každodenných zručností vrátane úkonov starostlivosti o seba. Poskytovateľ sociálnej služby podporuje prijímateľov sociálnej služby v založení a rozvíjaní ich podpornej sociálnej siete a udržiavaniu kontaktu s členmi svojej sociálnej siete tak, aby im uľahčil nezávislý život a začlenenie sa do komunity. Poskytovateľ sociálnej služby poskytuje podporu v prepájaní a sieťovaní prijímateľov sociálnej služby, ich rodín a blízkych osôb v súlade s ich predstavami. Poskytovateľ sociálnej služby podporuje alebo zabezpečuje prijímateľom sociálnej služby prepojenie s poskytovateľmi zdravotnej starostlivosti a ďalšími podpornými službami v komunite (napríklad Úrad práce, sociálnych vecí a rodiny, agentúry podporovaného zamestnávania, agentúry domácej ošetrovateľskej starostlivosti, školy, sociálna poisťovňa, psychoterapie a iné).</w:t>
                  </w:r>
                </w:p>
              </w:tc>
            </w:tr>
            <w:tr w:rsidR="00B71B48" w:rsidRPr="00B71B48" w14:paraId="2F30183F"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49CBEC2B"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1.7 Kritérium: Podpora pri zabezpečení zdravotnej starostlivosti a prevencia v oblasti zdravia</w:t>
                  </w:r>
                </w:p>
              </w:tc>
            </w:tr>
            <w:tr w:rsidR="00B71B48" w:rsidRPr="00B71B48" w14:paraId="34B32E08"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31EEE91"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Poskytovateľ sociálnej služby aktívne podporuje prijímateľa sociálnej služby pri realizácii jeho práva na poskytovanie zdravotnej starostlivosti. V prípade potreby zdravotných výkonov, ktoré nie je možné poskytovať v zariadení, má poskytovateľ pobytovej sociálnej služby vypracovaný postup pre zabezpečenie adekvátnej zdravotnej starostlivosti pre prijímateľov sociálnej služby. Poskytovateľ pobytovej sociálnej služby zabezpečuje alebo realizuje pravidelné vzdelávanie v oblasti zdravia zamerané najmä na zmierňovanie dopadov socioekonomických determinantov zdravia, poskytovanie informácií a konzultácií o zdravom životnom štýle a správnych hygienických návykoch a preventívne aktivity zamerané na zachytenie chorôb vo včasnom štádiu predovšetkým prostredníctvom skríningu.</w:t>
                  </w:r>
                </w:p>
              </w:tc>
            </w:tr>
            <w:tr w:rsidR="00B71B48" w:rsidRPr="00B71B48" w14:paraId="000752B1"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58F9BE53"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1.8 Kritérium: Prevencia krízových situácií a práca s rizikom v sociálnych službách. Používanie prostriedkov netelesného obmedzenia a telesného obmedzenia.</w:t>
                  </w:r>
                </w:p>
              </w:tc>
            </w:tr>
            <w:tr w:rsidR="00B71B48" w:rsidRPr="00B71B48" w14:paraId="6809C55E"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3FC104A"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Poskytovateľ sociálnej služby má vypracované postupy a pravidlá riešenia krízových situácií a systém preventívnych opatrení na predchádzanie vzniku krízových situácií.</w:t>
                  </w:r>
                  <w:r w:rsidRPr="00B71B48">
                    <w:rPr>
                      <w:rFonts w:ascii="Arial" w:eastAsia="Times New Roman" w:hAnsi="Arial" w:cs="Arial"/>
                      <w:kern w:val="0"/>
                      <w:sz w:val="20"/>
                      <w:szCs w:val="20"/>
                      <w:lang w:eastAsia="sk-SK"/>
                      <w14:ligatures w14:val="none"/>
                    </w:rPr>
                    <w:br/>
                    <w:t>Poskytovateľ sociálnej služby má zistené rizikové oblasti, v ktorých hrozí riziko porušovania základných ľudských práv a slobôd a má písomne vypracované vnútorné preventívne opatrenia na predchádzanie ich porušovaniu. Poskytovateľ sociálnej služby spolu s prijímateľom sociálnej služby, jeho rodinou a inými osobami navrhuje, dohodne a vypracováva postup krízovej intervencie na zvládanie krízových situácií, má vytvorené postupy a pravidlá na riešenie krízy u prijímateľa sociálnej služby a zabezpečenie vhodných služieb (napríklad rizikový plán).</w:t>
                  </w:r>
                  <w:r w:rsidRPr="00B71B48">
                    <w:rPr>
                      <w:rFonts w:ascii="Arial" w:eastAsia="Times New Roman" w:hAnsi="Arial" w:cs="Arial"/>
                      <w:kern w:val="0"/>
                      <w:sz w:val="20"/>
                      <w:szCs w:val="20"/>
                      <w:lang w:eastAsia="sk-SK"/>
                      <w14:ligatures w14:val="none"/>
                    </w:rPr>
                    <w:br/>
                    <w:t xml:space="preserve">Pri poskytovaní sociálnej služby má poskytovateľ sociálnej služby určené postupy a pravidlá používania prostriedkov netelesného a telesného obmedzenia v jasne definovaných prípadoch nutnosti ich využitia. Všetky použitia netelesných a telesných obmedzení je poskytovateľ sociálnej služby povinný hlásiť v súlade s týmto zákonom. Prijímatelia sociálnej služby nie sú vystavení izolácii alebo obmedzujúcim prostriedkom. Poskytovateľ sociálnej služby uplatňuje prioritne alternatívne riešenia namiesto používania izolácie alebo obmedzenia a zamestnanci sú vyškolení v </w:t>
                  </w:r>
                  <w:proofErr w:type="spellStart"/>
                  <w:r w:rsidRPr="00B71B48">
                    <w:rPr>
                      <w:rFonts w:ascii="Arial" w:eastAsia="Times New Roman" w:hAnsi="Arial" w:cs="Arial"/>
                      <w:kern w:val="0"/>
                      <w:sz w:val="20"/>
                      <w:szCs w:val="20"/>
                      <w:lang w:eastAsia="sk-SK"/>
                      <w14:ligatures w14:val="none"/>
                    </w:rPr>
                    <w:t>deeskalačných</w:t>
                  </w:r>
                  <w:proofErr w:type="spellEnd"/>
                  <w:r w:rsidRPr="00B71B48">
                    <w:rPr>
                      <w:rFonts w:ascii="Arial" w:eastAsia="Times New Roman" w:hAnsi="Arial" w:cs="Arial"/>
                      <w:kern w:val="0"/>
                      <w:sz w:val="20"/>
                      <w:szCs w:val="20"/>
                      <w:lang w:eastAsia="sk-SK"/>
                      <w14:ligatures w14:val="none"/>
                    </w:rPr>
                    <w:t xml:space="preserve"> technikách, krízovej intervencii, plánovaní rizík a predchádzaniu utrpenia prijímateľov sociálnej služby alebo ohrozeniu života alebo zdravia zamestnancov. Nastavenie </w:t>
                  </w:r>
                  <w:proofErr w:type="spellStart"/>
                  <w:r w:rsidRPr="00B71B48">
                    <w:rPr>
                      <w:rFonts w:ascii="Arial" w:eastAsia="Times New Roman" w:hAnsi="Arial" w:cs="Arial"/>
                      <w:kern w:val="0"/>
                      <w:sz w:val="20"/>
                      <w:szCs w:val="20"/>
                      <w:lang w:eastAsia="sk-SK"/>
                      <w14:ligatures w14:val="none"/>
                    </w:rPr>
                    <w:t>deeskalačných</w:t>
                  </w:r>
                  <w:proofErr w:type="spellEnd"/>
                  <w:r w:rsidRPr="00B71B48">
                    <w:rPr>
                      <w:rFonts w:ascii="Arial" w:eastAsia="Times New Roman" w:hAnsi="Arial" w:cs="Arial"/>
                      <w:kern w:val="0"/>
                      <w:sz w:val="20"/>
                      <w:szCs w:val="20"/>
                      <w:lang w:eastAsia="sk-SK"/>
                      <w14:ligatures w14:val="none"/>
                    </w:rPr>
                    <w:t xml:space="preserve"> techník, techník na zvládanie </w:t>
                  </w:r>
                  <w:r w:rsidRPr="00B71B48">
                    <w:rPr>
                      <w:rFonts w:ascii="Arial" w:eastAsia="Times New Roman" w:hAnsi="Arial" w:cs="Arial"/>
                      <w:kern w:val="0"/>
                      <w:sz w:val="20"/>
                      <w:szCs w:val="20"/>
                      <w:lang w:eastAsia="sk-SK"/>
                      <w14:ligatures w14:val="none"/>
                    </w:rPr>
                    <w:lastRenderedPageBreak/>
                    <w:t>krízy je realizované a konzultované s prijímateľmi sociálnej služby tak, aby boli identifikované spúšťače a faktory, ktoré môže vnímať prijímateľ sociálnej služby ako nápomocné v predchádzaní kríz. Zároveň je nutné, aby boli definované preferované metódy, techniky a postupy krízovej intervencie. Preferované metódy, techniky a postupy krízovej intervencie identifikované konkrétnym prijímateľom sociálnej služby sú okamžite dostupné pri vzniku krízy a sú súčasťou jeho individuálneho plánu.</w:t>
                  </w:r>
                </w:p>
              </w:tc>
            </w:tr>
            <w:tr w:rsidR="00B71B48" w:rsidRPr="00B71B48" w14:paraId="56E540CF"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59E5907F"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lastRenderedPageBreak/>
                    <w:t>1.9 Kritérium: Ochrana pred zlým zaobchádzaním</w:t>
                  </w:r>
                </w:p>
              </w:tc>
            </w:tr>
            <w:tr w:rsidR="00B71B48" w:rsidRPr="00B71B48" w14:paraId="3BAA4284"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3F43BE3"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Poskytovateľ sociálnej služby má spracované a realizuje preventívne opatrenia a postupy na zabránenie mučeniu alebo krutému, neľudskému či ponižujúcemu zaobchádzaniu v súlade s čl. 16 ods. 2 Ústavy Slovenskej republiky a ostatným formám zlého zaobchádzania. Zamestnanci poskytovateľa sociálnej služby zaobchádzajú s prijímateľmi sociálnej služby ľudsky, dôstojne a s úctou. Žiadny prijímateľ sociálnej služby nie je vystavený akejkoľvek forme týrania, ponižujúceho zaobchádzania, zneužívania alebo iným formám zlého zaobchádzania. Poskytovateľ sociálnej služby má prijaté náležité opatrenia, aby nedochádzalo k žiadnym formám týrania, zanedbávania, zneužívania alebo zlého zaobchádzania. Poskytovateľ sociálnej služby pomáha prijímateľom sociálnej služby, ktorí boli týraní, zanedbávaní alebo zneužívaní, získať potrebnú podporu. Voči osobe, o ktorej bolo preukázané, že týra, zneužíva alebo zanedbáva prijímateľov je vyvodená disciplinárna a iná právna zodpovednosť.</w:t>
                  </w:r>
                </w:p>
              </w:tc>
            </w:tr>
            <w:tr w:rsidR="00B71B48" w:rsidRPr="00B71B48" w14:paraId="153444DD"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0DC68DA2"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1.10 Kritérium: Zisťovanie spokojnosti prijímateľov sociálnej služby so všetkými zložkami poskytovanej sociálnej služby (najmä prostredie, starostlivosť, strava a podobne), využívanie zistených skutočností pri zvyšovaní kvality poskytovanej sociálnej služby a určenie spôsobu podávania sťažnosti súvisiacej s poskytovaním sociálnej služby</w:t>
                  </w:r>
                </w:p>
              </w:tc>
            </w:tr>
            <w:tr w:rsidR="00B71B48" w:rsidRPr="00B71B48" w14:paraId="41BEA83E"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114290EE"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Poskytovateľ sociálnej služby informuje a sprístupní prijímateľom sociálnej služby mechanizmy/spôsoby nastavené pre vyjadrenie ich názorov a pripomienok k poskytovaniu služieb a ich zlepšovaniu. Poskytovateľ sociálnej služby rešpektuje právo prijímateľa sociálnej služby na vyjadrenie spokojnosti alebo nespokojnosti s kvalitou poskytovanej a zabezpečovanej sociálnej služby. Vyjadrenie nespokojnosti so sociálnou službou prijímateľom sociálnej služby nie je podnetom ani dôvodom na vyvodzovanie dôsledkov, ktoré by prijímateľovi sociálnej služby spôsobili akúkoľvek ujmu. Poskytovateľ sociálnej služby sa pravidelne zaujíma o názor prijímateľa sociálnej služby na poskytovanú sociálnu službu. Osoba, ktorá sa domnieva, že práva a právom chránené záujmy prijímateľa sociálnej služby boli porušené činnosťou alebo nečinnosťou poskytovateľa sociálnej služby alebo zriaďovateľa sociálnej služby, môže podať sťažnosť. Poskytovateľ informuje prijímateľov sociálnej služby o postupoch podávania podnetov a sťažností na báze dôvery, taktiež o možnosti využiť pomoc orgánov a inštitúcií, ktoré na základe platných právnych predpisov pôsobia v oblasti ochrany a podpory ľudských práv alebo v oblasti ochrany práva všeobecne. Poskytovateľ sociálnej služby informuje prijímateľov sociálnej služby o možnostiach využiť právne poradenstvo a v prípade záujmu umožní prístup k právnym zástupcom a vytvorí podmienky na stretávanie sa s nimi v súkromí.</w:t>
                  </w:r>
                </w:p>
              </w:tc>
            </w:tr>
            <w:tr w:rsidR="00B71B48" w:rsidRPr="00B71B48" w14:paraId="741DDE9E"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4A492BB0"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1.11 Kritérium: Poskytovanie informácií záujemcom o sociálnu službu a prijímateľom sociálnej služby v im zrozumiteľnej forme, podľa ich individuálnych potrieb a schopností</w:t>
                  </w:r>
                </w:p>
              </w:tc>
            </w:tr>
            <w:tr w:rsidR="00B71B48" w:rsidRPr="00B71B48" w14:paraId="433BEF97"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8F251E1"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Záujemcovi o sociálnu službu, prijímateľovi sociálnej služby, jeho rodine a iným osobám poskytovateľ sociálnej služby poskytuje komplexné, dostupné, zrozumiteľné a pravdivé informácie im dostupným a zrozumiteľným spôsobom, podľa ich individuálnych potrieb a schopností. Poskytovateľ sociálnej služby aktívne komunikuje so záujemcom o sociálnu službu a prijímateľom sociálnej služby, využíva formy verbálnej komunikácie, neverbálnej komunikácie a využíva alternatívne spôsoby a metódy komunikácie. Komunikácia prebieha na princípoch partnerstva a rovnakého zaobchádzania. Poskytovateľ sociálnej služby v zrozumiteľnej forme poskytuje jasné a vyčerpávajúce informácie prijímateľom sociálnej služby a ich blízkym osobám o podpore a starostlivosti a sprostredkúva im informácie o podpore v oblasti zdravia tak, aby im bolo umožnené realizovať slobodné a informované rozhodnutia.</w:t>
                  </w:r>
                  <w:r w:rsidRPr="00B71B48">
                    <w:rPr>
                      <w:rFonts w:ascii="Arial" w:eastAsia="Times New Roman" w:hAnsi="Arial" w:cs="Arial"/>
                      <w:kern w:val="0"/>
                      <w:sz w:val="20"/>
                      <w:szCs w:val="20"/>
                      <w:lang w:eastAsia="sk-SK"/>
                      <w14:ligatures w14:val="none"/>
                    </w:rPr>
                    <w:br/>
                    <w:t xml:space="preserve">Poskytovateľ sociálnej služby aktívne informuje záujemcu o poskytovanie sociálnej služby alebo prijímateľa sociálnej služby o aktuálnej </w:t>
                  </w:r>
                  <w:r w:rsidRPr="00B71B48">
                    <w:rPr>
                      <w:rFonts w:ascii="Arial" w:eastAsia="Times New Roman" w:hAnsi="Arial" w:cs="Arial"/>
                      <w:kern w:val="0"/>
                      <w:sz w:val="20"/>
                      <w:szCs w:val="20"/>
                      <w:lang w:eastAsia="sk-SK"/>
                      <w14:ligatures w14:val="none"/>
                    </w:rPr>
                    <w:lastRenderedPageBreak/>
                    <w:t>dostupnosti a podmienkach poskytovania sociálnej služby.</w:t>
                  </w:r>
                  <w:r w:rsidRPr="00B71B48">
                    <w:rPr>
                      <w:rFonts w:ascii="Arial" w:eastAsia="Times New Roman" w:hAnsi="Arial" w:cs="Arial"/>
                      <w:kern w:val="0"/>
                      <w:sz w:val="20"/>
                      <w:szCs w:val="20"/>
                      <w:lang w:eastAsia="sk-SK"/>
                      <w14:ligatures w14:val="none"/>
                    </w:rPr>
                    <w:br/>
                    <w:t>Poskytovateľ sociálnej služby zabezpečuje, aby odborní zamestnanci ovládali spôsoby a metódy komunikácie zohľadňujúce individuálne potreby prijímateľa sociálnej služby.</w:t>
                  </w:r>
                  <w:r w:rsidRPr="00B71B48">
                    <w:rPr>
                      <w:rFonts w:ascii="Arial" w:eastAsia="Times New Roman" w:hAnsi="Arial" w:cs="Arial"/>
                      <w:kern w:val="0"/>
                      <w:sz w:val="20"/>
                      <w:szCs w:val="20"/>
                      <w:lang w:eastAsia="sk-SK"/>
                      <w14:ligatures w14:val="none"/>
                    </w:rPr>
                    <w:br/>
                    <w:t>Poskytovateľ sociálnej služby zabezpečuje, aby záujemca o sociálnu službu, prijímateľ sociálnej služby, jeho rodina boli informovaní o najnovších trendoch a prístupoch pri poskytovaní sociálnej služby, druhoch sociálnych služieb, formách a spôsoboch poskytovania sociálnych služieb.</w:t>
                  </w:r>
                  <w:r w:rsidRPr="00B71B48">
                    <w:rPr>
                      <w:rFonts w:ascii="Arial" w:eastAsia="Times New Roman" w:hAnsi="Arial" w:cs="Arial"/>
                      <w:kern w:val="0"/>
                      <w:sz w:val="20"/>
                      <w:szCs w:val="20"/>
                      <w:lang w:eastAsia="sk-SK"/>
                      <w14:ligatures w14:val="none"/>
                    </w:rPr>
                    <w:br/>
                    <w:t>Poskytovateľ sociálnej služby aktívne zabezpečuje, aby informácie osobného charakteru boli záujemcovi o poskytovanie sociálnej služby a prijímateľovi sociálnej služby podávané vhodným spôsobom, vo vhodnom čase a na vhodnom mieste a k tomu zodpovedajúcim a kompetentným zamestnancom.</w:t>
                  </w:r>
                </w:p>
              </w:tc>
            </w:tr>
            <w:tr w:rsidR="00B71B48" w:rsidRPr="00B71B48" w14:paraId="184BF8F2"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D635F4D"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1.12 Kritérium: Právo slobodne komunikovať a právo na nenarušovanie osobného priestoru</w:t>
                  </w:r>
                </w:p>
              </w:tc>
            </w:tr>
            <w:tr w:rsidR="00B71B48" w:rsidRPr="00B71B48" w14:paraId="76974F98"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59A2C03"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Poskytovateľ sociálnej služby umožní, aby prijímatelia sociálnej služby mohli slobodne a bez cenzúry využívať u poskytovateľa dostupné komunikačné prostriedky (telefón, email a internet). Poskytovateľ sociálnej služby rešpektuje právo prijímateľov sociálnej služby na súkromie pri komunikácii. Poskytovateľ sociálnej služby vytvorí podmienky na to, aby prijímatelia sociálnej služby mohli komunikovať v jazyku, ktorý si sami zvolia a sprostredkuje im potrebnú podporu tak, aby mohli vyjadriť svoje potreby a želania. Poskytovateľ sociálnej služby umožní prijímateľom pobytovej sociálnej služby prijímať návštevy v primeranom čase a rešpektuje ich preferencie pri výbere osôb, s ktorými chcú udržiavať kontakt. Prijímatelia pobytovej sociálnej služby sa môžu voľne pohybovať v objekte poskytovateľa sociálnej služby (mimo priestorov vyhradených výlučne pre personál) tak, aby právo iných osôb na nenarušovanie osobného priestoru nebolo porušené. Prijímatelia pobytovej sociálnej služby môžu vzájomne komunikovať a stretávať sa vrátane komunikovania a stretávania sa s osobami opačného pohlavia.</w:t>
                  </w:r>
                </w:p>
              </w:tc>
            </w:tr>
            <w:tr w:rsidR="00B71B48" w:rsidRPr="00B71B48" w14:paraId="09815617"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25D578A0"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1.13 Kritérium: Právo na nezávislý spôsob života s primeranou podporou</w:t>
                  </w:r>
                </w:p>
              </w:tc>
            </w:tr>
            <w:tr w:rsidR="00B71B48" w:rsidRPr="00B71B48" w14:paraId="711FE4BB"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41D05A2A"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Poskytovateľ sociálnej služby podporuje prijímateľov sociálnej služby pri napĺňaní ich práva na nezávislý spôsob života v komunite s primeranou podporou. Poskytovateľ sociálnej služby informuje prijímateľov sociálnej služby o možnostiach zabezpečenia finančných prostriedkov nevyhnutných pre nezávislý život v komunite a poskytuje im podporu pri ich získavaní. Poskytovateľ sociálnej služby informuje, sprostredkúva a podporuje prijímateľov sociálnej služby pri získaní a udržaní bezpečného, finančne dostupného a prijateľného bývania v komunite.</w:t>
                  </w:r>
                  <w:r w:rsidRPr="00B71B48">
                    <w:rPr>
                      <w:rFonts w:ascii="Arial" w:eastAsia="Times New Roman" w:hAnsi="Arial" w:cs="Arial"/>
                      <w:kern w:val="0"/>
                      <w:sz w:val="20"/>
                      <w:szCs w:val="20"/>
                      <w:lang w:eastAsia="sk-SK"/>
                      <w14:ligatures w14:val="none"/>
                    </w:rPr>
                    <w:br/>
                    <w:t>Poskytovateľ sociálnej služby informuje, sprostredkúva a podporuje prijímateľov sociálnej služby pri využití práva na prístup ku vzdelávaniu, profesijnému rozvoju a získavaniu platených pracovných príležitostí.</w:t>
                  </w:r>
                  <w:r w:rsidRPr="00B71B48">
                    <w:rPr>
                      <w:rFonts w:ascii="Arial" w:eastAsia="Times New Roman" w:hAnsi="Arial" w:cs="Arial"/>
                      <w:kern w:val="0"/>
                      <w:sz w:val="20"/>
                      <w:szCs w:val="20"/>
                      <w:lang w:eastAsia="sk-SK"/>
                      <w14:ligatures w14:val="none"/>
                    </w:rPr>
                    <w:br/>
                    <w:t>Poskytovateľ sociálnej služby informuje, sprostredkúva a podporuje prijímateľov sociálnej služby v zapojení sa do politického a verejného života a podporuje ich pri uplatňovaní ich volebného práva a účasti v politických, náboženských a spoločenských organizáciách a v organizáciách zastupujúcich záujmy cieľových skupín prijímateľov sociálnych služieb.</w:t>
                  </w:r>
                  <w:r w:rsidRPr="00B71B48">
                    <w:rPr>
                      <w:rFonts w:ascii="Arial" w:eastAsia="Times New Roman" w:hAnsi="Arial" w:cs="Arial"/>
                      <w:kern w:val="0"/>
                      <w:sz w:val="20"/>
                      <w:szCs w:val="20"/>
                      <w:lang w:eastAsia="sk-SK"/>
                      <w14:ligatures w14:val="none"/>
                    </w:rPr>
                    <w:br/>
                    <w:t>Poskytovateľ sociálnej služby informuje, sprostredkúva a podporuje prijímateľov sociálnej služby pri využívaní spoločenských, kultúrnych, náboženských a voľnočasových aktivít v komunite, ktoré si sami prijímatelia sociálnych služieb vybrali.</w:t>
                  </w:r>
                  <w:r w:rsidRPr="00B71B48">
                    <w:rPr>
                      <w:rFonts w:ascii="Arial" w:eastAsia="Times New Roman" w:hAnsi="Arial" w:cs="Arial"/>
                      <w:kern w:val="0"/>
                      <w:sz w:val="20"/>
                      <w:szCs w:val="20"/>
                      <w:lang w:eastAsia="sk-SK"/>
                      <w14:ligatures w14:val="none"/>
                    </w:rPr>
                    <w:br/>
                    <w:t>Prijímateľom sociálnej služby sú ponúkané pravidelné a plánované, vekovo vhodné a primerané aktivity v priestoroch poskytovateľa sociálnej služby a aj v komunite.</w:t>
                  </w:r>
                </w:p>
              </w:tc>
            </w:tr>
            <w:tr w:rsidR="00B71B48" w:rsidRPr="00B71B48" w14:paraId="08582C9B"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F96D437"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1.14 Kritérium: Právo na uplatňovanie spôsobilosti na právne úkony</w:t>
                  </w:r>
                </w:p>
              </w:tc>
            </w:tr>
            <w:tr w:rsidR="00B71B48" w:rsidRPr="00B71B48" w14:paraId="48D9F623"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9B3FC11"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xml:space="preserve"> Poskytovateľ sociálnej služby podporuje prijímateľov sociálnej služby pri uplatňovaní spôsobilosti na právne úkony alebo im sprostredkuje možnosť iniciovať konanie o prinavrátení spôsobilosti na právne úkony. Zamestnanci zaobchádzajú a komunikujú s </w:t>
                  </w:r>
                  <w:r w:rsidRPr="00B71B48">
                    <w:rPr>
                      <w:rFonts w:ascii="Arial" w:eastAsia="Times New Roman" w:hAnsi="Arial" w:cs="Arial"/>
                      <w:kern w:val="0"/>
                      <w:sz w:val="20"/>
                      <w:szCs w:val="20"/>
                      <w:lang w:eastAsia="sk-SK"/>
                      <w14:ligatures w14:val="none"/>
                    </w:rPr>
                    <w:lastRenderedPageBreak/>
                    <w:t>prijímateľmi sociálnej služby vždy s rešpektom a úctou, pričom uznávajú ich schopnosť porozumieť informáciám, rozhodovať sa. Podpora pri rozhodovaní a spolupráca s rodinou a dôverníkom je prevažujúci model.</w:t>
                  </w:r>
                </w:p>
              </w:tc>
            </w:tr>
            <w:tr w:rsidR="00B71B48" w:rsidRPr="00B71B48" w14:paraId="46BD4600"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CC46E02"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lastRenderedPageBreak/>
                    <w:t>1.15 Kritérium: Dôverník v sociálnych službách</w:t>
                  </w:r>
                </w:p>
              </w:tc>
            </w:tr>
            <w:tr w:rsidR="00B71B48" w:rsidRPr="00B71B48" w14:paraId="59B0C542"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63350D4"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Poskytovateľ sociálnej služby, okrem poskytovateľa sociálnej služby poskytovanej ambulantnou formou alebo sociálnej služby uvedenej v § 28, § 41 až 47 a § 52 až 60, umožní prijímateľovi sociálnej služby využiť jeho právo na určenie dôvernej osoby, s ktorou môže konzultovať svoje slobodné rozhodnutia o podpore, poskytovaní sociálnej služby a s jej podporou realizovať rozhodnutia o osobných, právnych, finančných a ďalších záležitostiach. Poskytovateľ sociálnej služby rešpektuje voľbu tejto osoby prijímateľom sociálnej služby a rešpektuje aj autoritu nominovanej podpornej osoby tak, aby boli rozhodnutia prijímateľa sociálnej služby efektívne komunikované a realizované.</w:t>
                  </w:r>
                </w:p>
              </w:tc>
            </w:tr>
          </w:tbl>
          <w:p w14:paraId="6D8C528F" w14:textId="77777777" w:rsidR="00B71B48" w:rsidRPr="00B71B48" w:rsidRDefault="00B71B48" w:rsidP="00B71B48">
            <w:pPr>
              <w:spacing w:after="0" w:line="240" w:lineRule="auto"/>
              <w:rPr>
                <w:rFonts w:ascii="Arial" w:eastAsia="Times New Roman" w:hAnsi="Arial" w:cs="Arial"/>
                <w:color w:val="000000"/>
                <w:kern w:val="0"/>
                <w:sz w:val="20"/>
                <w:szCs w:val="20"/>
                <w:lang w:eastAsia="sk-SK"/>
                <w14:ligatures w14:val="none"/>
              </w:rPr>
            </w:pPr>
          </w:p>
        </w:tc>
      </w:tr>
      <w:tr w:rsidR="00B71B48" w:rsidRPr="00B71B48" w14:paraId="17BDC0A7" w14:textId="77777777" w:rsidTr="00B71B48">
        <w:trPr>
          <w:trHeight w:val="12045"/>
        </w:trPr>
        <w:tc>
          <w:tcPr>
            <w:tcW w:w="756" w:type="dxa"/>
            <w:tcBorders>
              <w:top w:val="nil"/>
              <w:left w:val="nil"/>
              <w:bottom w:val="nil"/>
              <w:right w:val="nil"/>
            </w:tcBorders>
            <w:shd w:val="clear" w:color="auto" w:fill="FFFFFF"/>
            <w:vAlign w:val="center"/>
            <w:hideMark/>
          </w:tcPr>
          <w:p w14:paraId="5BDE6A81" w14:textId="77777777" w:rsidR="00B71B48" w:rsidRPr="00B71B48" w:rsidRDefault="00B71B48" w:rsidP="00B71B48">
            <w:pPr>
              <w:spacing w:after="0" w:line="240" w:lineRule="auto"/>
              <w:rPr>
                <w:rFonts w:ascii="Times New Roman" w:eastAsia="Times New Roman" w:hAnsi="Times New Roman" w:cs="Times New Roman"/>
                <w:kern w:val="0"/>
                <w:sz w:val="20"/>
                <w:szCs w:val="20"/>
                <w:lang w:eastAsia="sk-SK"/>
                <w14:ligatures w14:val="none"/>
              </w:rPr>
            </w:pPr>
          </w:p>
        </w:tc>
        <w:tc>
          <w:tcPr>
            <w:tcW w:w="0" w:type="auto"/>
            <w:tcBorders>
              <w:top w:val="nil"/>
              <w:left w:val="nil"/>
              <w:bottom w:val="nil"/>
              <w:right w:val="nil"/>
            </w:tcBorders>
            <w:shd w:val="clear" w:color="auto" w:fill="auto"/>
            <w:tcMar>
              <w:top w:w="0" w:type="dxa"/>
              <w:left w:w="42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2458"/>
            </w:tblGrid>
            <w:tr w:rsidR="00B71B48" w:rsidRPr="00B71B48" w14:paraId="29A0CEC7"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EA8B7D1"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i/>
                      <w:iCs/>
                      <w:kern w:val="0"/>
                      <w:sz w:val="20"/>
                      <w:szCs w:val="20"/>
                      <w:lang w:eastAsia="sk-SK"/>
                      <w14:ligatures w14:val="none"/>
                    </w:rPr>
                    <w:t>II. Oblasť: PERSONÁLNE PODMIENKY</w:t>
                  </w:r>
                  <w:r w:rsidRPr="00B71B48">
                    <w:rPr>
                      <w:rFonts w:ascii="Arial" w:eastAsia="Times New Roman" w:hAnsi="Arial" w:cs="Arial"/>
                      <w:b/>
                      <w:bCs/>
                      <w:i/>
                      <w:iCs/>
                      <w:kern w:val="0"/>
                      <w:sz w:val="20"/>
                      <w:szCs w:val="20"/>
                      <w:lang w:eastAsia="sk-SK"/>
                      <w14:ligatures w14:val="none"/>
                    </w:rPr>
                    <w:br/>
                  </w:r>
                </w:p>
              </w:tc>
            </w:tr>
            <w:tr w:rsidR="00B71B48" w:rsidRPr="00B71B48" w14:paraId="6735F23F"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192979E4"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2.1 Kritérium: Personál poskytovateľa sociálnej služby je vyškolený v oblasti základných ľudských práv a aktívne ich aplikuje pri poskytovaní sociálnej služby</w:t>
                  </w:r>
                </w:p>
              </w:tc>
            </w:tr>
            <w:tr w:rsidR="00B71B48" w:rsidRPr="00B71B48" w14:paraId="30E2DFF6"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1B9B5399"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Zamestnanci poskytovateľa sociálnej služby sú vyškolení a majú aj písomné informácie o základných ľudských právach a slobodách, sú oboznámení s národnými a medzinárodnými ľudsko-právnymi štandardmi. Odborní zamestnanci poskytovateľa sociálnej služby majú dostatočné a rôznorodé zručnosti a znalosti v poskytovaní sociálnej služby, poradenstva, sociálnej rehabilitácie a sú informovaní, vzdelávaní a podporovaní v oblasti ľudských práv a slobôd.</w:t>
                  </w:r>
                </w:p>
              </w:tc>
            </w:tr>
            <w:tr w:rsidR="00B71B48" w:rsidRPr="00B71B48" w14:paraId="1D85A6C6"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0AB6AFDF"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2.2 Kritérium: Štruktúra a počet pracovných miest a kvalifikačné predpoklady na ich plnenie sú v súlade s § 84. Počet zamestnancov je primeraný počtu prijímateľov sociálnej služby a ich potrebám.</w:t>
                  </w:r>
                </w:p>
              </w:tc>
            </w:tr>
            <w:tr w:rsidR="00B71B48" w:rsidRPr="00B71B48" w14:paraId="7BC40AA6"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2B5BCC94"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Poskytovateľ sociálnej služby má písomne vypracovanú štruktúru zamestnancov a počet pracovných miest, ktorá zodpovedá definovanej strategickej vízii, poslaniu a cieľom organizácie a aktuálnemu počtu prijímateľov sociálnej služby. Kvalifikačné požiadavky na zamestnancov, povinnosti a kompetencie sú v súlade so všeobecne záväznými právnymi predpismi a zabezpečením napĺňania individuálnych potrieb prijímateľov sociálnej služby. Poskytovateľ sociálnej služby má vytvorené podmienky na individuálnu spoluprácu s prijímateľmi sociálnej služby, neprekračuje maximálny počet prijímateľov sociálnej služby na jedného zamestnanca a dodržiava minimálny percentuálny podiel odborných zamestnancov na celkovom počte zamestnancov.</w:t>
                  </w:r>
                </w:p>
              </w:tc>
            </w:tr>
            <w:tr w:rsidR="00B71B48" w:rsidRPr="00B71B48" w14:paraId="772B330E"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2AD98E0C"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2.3 Kritérium: Prijímanie zamestnancov a zaškoľovanie zamestnancov v súlade so všeobecne záväznými právnymi predpismi</w:t>
                  </w:r>
                </w:p>
              </w:tc>
            </w:tr>
            <w:tr w:rsidR="00B71B48" w:rsidRPr="00B71B48" w14:paraId="2DB70142"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4F5291FA"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Pri postupoch, pravidlách a podmienkach prijímania zamestnancov poskytovateľa sociálnej služby je rozhodujúcim kritériom odborná kvalifikovanosť pre danú pracovnú pozíciu a osobnostné predpoklady zamestnanca. Zaškoľovanie zamestnancov poskytovateľa sociálnej služby prebieha v súlade so všeobecne záväznými právnymi predpismi a novému zamestnancovi umožňuje poskytovateľ sociálnej služby získavať nevyhnutné odborné vedomosti a zručnosti v rozsahu jeho pracovnej činnosti a odborne ho vedie počas adaptačného procesu. Poskytovateľ sociálnej služby má vypracovaný písomný postup na adaptáciu nového zamestnanca a zabezpečí, aby k tomuto zamestnancovi bol pridelený iný skúsený zamestnanec poskytovateľa sociálnej služby, ktorý ho podporuje a pomáha mu v adaptačnom procese minimálne počas troch kalendárnych mesiacov. Poskytovateľ sociálnej služby zabezpečuje, aby po nástupe novoprijatého zamestnanca bol v spolupráci s ním vypracovaný písomný individuálny plán jeho zaškolenia a adaptačného procesu. Poskytovateľ sociálnej služby aktívne vytvára pre zamestnanca podmienky na realizáciu tohto plánu.</w:t>
                  </w:r>
                </w:p>
              </w:tc>
            </w:tr>
            <w:tr w:rsidR="00B71B48" w:rsidRPr="00B71B48" w14:paraId="0F125652"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60B807DB"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2.4 Kritérium: Ďalšie vzdelávanie a zvyšovanie odbornej spôsobilosti zamestnancov poskytovateľa sociálnej služby, ktoré sú v súlade so všeobecne záväznými právnymi predpismi a hodnotenie zamestnancov, ktoré zahŕňa vypracovanie osobných cieľov, úloh a potrebu ďalšieho vzdelávania a spôsob ich naplnenia</w:t>
                  </w:r>
                </w:p>
              </w:tc>
            </w:tr>
            <w:tr w:rsidR="00B71B48" w:rsidRPr="00B71B48" w14:paraId="3290C662"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4D8641A2"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xml:space="preserve"> Základným dokumentom personálneho riadenia je písomne vypracovaný plán rozvoja ďalšieho vzdelávania a zvyšovania odbornej spôsobilosti zamestnancov poskytovateľa sociálnej služby, ktorý vytvára podmienky na optimálne naplňovanie cieľov a poslania organizácie. Postupy a pravidlá na hodnotenie zamestnancov vychádzajú z ich konkrétnych cieľov a oblastí ich pracovnej činnosti, úrovne ich spolupráce s prijímateľmi sociálnej služby a sú prínosom pre personálny manažment, posilňujú zvyšovanie kvality sociálnej služby a efektívne využívanie ekonomických zdrojov. Poskytovateľ sociálnej služby má vypracovaný pre každého odborného zamestnanca písomný individuálny plán ďalšieho vzdelávania, zvyšovania odbornej spôsobilosti a supervízie (ďalej len „individuálny plán ďalšieho vzdelávania zamestnanca“). Poskytovateľ sociálnej služby aktívne vytvára pre zamestnanca podmienky na realizáciu individuálneho plánu ďalšieho vzdelávania zamestnanca, ktorý je pravidelne spolu so zamestnancom vyhodnocovaný a aktualizovaný minimálne raz za dva roky. </w:t>
                  </w:r>
                  <w:r w:rsidRPr="00B71B48">
                    <w:rPr>
                      <w:rFonts w:ascii="Arial" w:eastAsia="Times New Roman" w:hAnsi="Arial" w:cs="Arial"/>
                      <w:kern w:val="0"/>
                      <w:sz w:val="20"/>
                      <w:szCs w:val="20"/>
                      <w:lang w:eastAsia="sk-SK"/>
                      <w14:ligatures w14:val="none"/>
                    </w:rPr>
                    <w:lastRenderedPageBreak/>
                    <w:t>Poskytovateľ sociálnej služby aktívne zabezpečuje pre zamestnancov prístup k zdrojom informácií o aktuálnych odborných poznatkoch a právnych podmienkach súvisiacich s poskytovanou sociálnou službou a preukázateľne ich upozorňuje na pripravované a realizované zmeny v oblasti sociálnych služieb. Umožňuje svojim zamestnancom zúčastňovať sa ďalšieho vzdelávania v súlade s individuálnym plánom ďalšieho vzdelávania zamestnancov.</w:t>
                  </w:r>
                </w:p>
              </w:tc>
            </w:tr>
            <w:tr w:rsidR="00B71B48" w:rsidRPr="00B71B48" w14:paraId="597C252A"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71771F8"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2.5 Kritérium: Program supervízie u poskytovateľa sociálnej služby</w:t>
                  </w:r>
                </w:p>
              </w:tc>
            </w:tr>
            <w:tr w:rsidR="00B71B48" w:rsidRPr="00B71B48" w14:paraId="4C55D9E0"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0AAA8FA8"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Poskytovateľ sociálnej služby uvedenej v § 19, § 21, § 24a až 24d, § 25 až 29, § 31, § 32, § 33, § 34 až 41, § 52 až 55 a § 57 má písomne vypracovaný program supervízie poskytovania sociálnej služby, ktorý aktívne realizuje a pravidelne hodnotí. Supervízia je pravidelne poskytovaná na úrovni externej supervízie organizácie alebo riadiacej supervízie pre manažment a pre zamestnancov poskytovateľa sociálnej služby priameho kontaktu s prijímateľom sociálnej služby skupinovou alebo individuálnou formou. Poskytovateľ sociálnej služby zabezpečuje priebežne počas roka pravidelnú externú supervíziu organizácie alebo riadiacu supervíziu pre manažment a externú supervíziu alebo internú supervíziu pre zamestnancov poskytovateľa sociálnej služby priameho kontaktu s prijímateľom sociálnej služby skupinovou formou alebo individuálnou formou.</w:t>
                  </w:r>
                </w:p>
              </w:tc>
            </w:tr>
          </w:tbl>
          <w:p w14:paraId="149448E9" w14:textId="77777777" w:rsidR="00B71B48" w:rsidRPr="00B71B48" w:rsidRDefault="00B71B48" w:rsidP="00B71B48">
            <w:pPr>
              <w:spacing w:after="0" w:line="240" w:lineRule="auto"/>
              <w:rPr>
                <w:rFonts w:ascii="Arial" w:eastAsia="Times New Roman" w:hAnsi="Arial" w:cs="Arial"/>
                <w:color w:val="000000"/>
                <w:kern w:val="0"/>
                <w:sz w:val="20"/>
                <w:szCs w:val="20"/>
                <w:lang w:eastAsia="sk-SK"/>
                <w14:ligatures w14:val="none"/>
              </w:rPr>
            </w:pPr>
          </w:p>
        </w:tc>
      </w:tr>
      <w:tr w:rsidR="00B71B48" w:rsidRPr="00B71B48" w14:paraId="072083C6" w14:textId="77777777" w:rsidTr="00B71B48">
        <w:trPr>
          <w:trHeight w:val="10470"/>
        </w:trPr>
        <w:tc>
          <w:tcPr>
            <w:tcW w:w="756" w:type="dxa"/>
            <w:tcBorders>
              <w:top w:val="nil"/>
              <w:left w:val="nil"/>
              <w:bottom w:val="nil"/>
              <w:right w:val="nil"/>
            </w:tcBorders>
            <w:shd w:val="clear" w:color="auto" w:fill="FFFFFF"/>
            <w:vAlign w:val="center"/>
            <w:hideMark/>
          </w:tcPr>
          <w:p w14:paraId="65948E5F" w14:textId="77777777" w:rsidR="00B71B48" w:rsidRPr="00B71B48" w:rsidRDefault="00B71B48" w:rsidP="00B71B48">
            <w:pPr>
              <w:spacing w:after="0" w:line="240" w:lineRule="auto"/>
              <w:rPr>
                <w:rFonts w:ascii="Times New Roman" w:eastAsia="Times New Roman" w:hAnsi="Times New Roman" w:cs="Times New Roman"/>
                <w:kern w:val="0"/>
                <w:sz w:val="20"/>
                <w:szCs w:val="20"/>
                <w:lang w:eastAsia="sk-SK"/>
                <w14:ligatures w14:val="none"/>
              </w:rPr>
            </w:pPr>
          </w:p>
        </w:tc>
        <w:tc>
          <w:tcPr>
            <w:tcW w:w="0" w:type="auto"/>
            <w:tcBorders>
              <w:top w:val="nil"/>
              <w:left w:val="nil"/>
              <w:bottom w:val="nil"/>
              <w:right w:val="nil"/>
            </w:tcBorders>
            <w:shd w:val="clear" w:color="auto" w:fill="auto"/>
            <w:tcMar>
              <w:top w:w="0" w:type="dxa"/>
              <w:left w:w="42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2458"/>
            </w:tblGrid>
            <w:tr w:rsidR="00B71B48" w:rsidRPr="00B71B48" w14:paraId="5E747367"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0F26CC33"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i/>
                      <w:iCs/>
                      <w:kern w:val="0"/>
                      <w:sz w:val="20"/>
                      <w:szCs w:val="20"/>
                      <w:lang w:eastAsia="sk-SK"/>
                      <w14:ligatures w14:val="none"/>
                    </w:rPr>
                    <w:t>III. Oblasť: PREVÁDZKOVÉ PODMIENKY</w:t>
                  </w:r>
                  <w:r w:rsidRPr="00B71B48">
                    <w:rPr>
                      <w:rFonts w:ascii="Arial" w:eastAsia="Times New Roman" w:hAnsi="Arial" w:cs="Arial"/>
                      <w:b/>
                      <w:bCs/>
                      <w:i/>
                      <w:iCs/>
                      <w:kern w:val="0"/>
                      <w:sz w:val="20"/>
                      <w:szCs w:val="20"/>
                      <w:lang w:eastAsia="sk-SK"/>
                      <w14:ligatures w14:val="none"/>
                    </w:rPr>
                    <w:br/>
                  </w:r>
                </w:p>
              </w:tc>
            </w:tr>
            <w:tr w:rsidR="00B71B48" w:rsidRPr="00B71B48" w14:paraId="18740F89"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47C1D12"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3.1 Kritérium: Priestory poskytovateľa sociálnej služby spĺňajú požiadavky všeobecne záväzných právnych predpisov, ktoré upravujú priestorové, technické a hygienické podmienky prevádzkovania sociálnej služby</w:t>
                  </w:r>
                </w:p>
              </w:tc>
            </w:tr>
            <w:tr w:rsidR="00B71B48" w:rsidRPr="00B71B48" w14:paraId="7BACAF8F"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784C600"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Prevádzkové podmienky poskytovania sociálnej služby (priestorové podmienky, prístupnosť v zmysle univerzálneho navrhovania, materiálne vybavenie, vybavenosť hygienickými zariadeniami, svetelná a tepelná pohoda) zodpovedajú druhu, poslaniu a účelu sociálnej služby, počtu a potrebám prijímateľov sociálnej služby a sú v súlade s platnými právnymi predpismi.</w:t>
                  </w:r>
                  <w:r w:rsidRPr="00B71B48">
                    <w:rPr>
                      <w:rFonts w:ascii="Arial" w:eastAsia="Times New Roman" w:hAnsi="Arial" w:cs="Arial"/>
                      <w:kern w:val="0"/>
                      <w:sz w:val="20"/>
                      <w:szCs w:val="20"/>
                      <w:lang w:eastAsia="sk-SK"/>
                      <w14:ligatures w14:val="none"/>
                    </w:rPr>
                    <w:br/>
                    <w:t>Priestory poskytovateľa sociálnej služby sú v dobrom technickom stave, sú prístupné pre všetky osoby v zmysle univerzálneho navrhovania. Osvetlenie priestorov poskytovateľa sociálnej služby, vykurovanie a vetranie je v súlade so všeobecne záväznými právnymi predpismi. Hygienické zariadenia umožňujú dostatok súkromia a sú oddelené pre mužov a pre ženy. Prijímatelia sociálnej služby majú nepretržitý prístup k hygienickým zariadeniam. Prijímatelia sociálnej služby s telesným postihnutím/</w:t>
                  </w:r>
                  <w:proofErr w:type="spellStart"/>
                  <w:r w:rsidRPr="00B71B48">
                    <w:rPr>
                      <w:rFonts w:ascii="Arial" w:eastAsia="Times New Roman" w:hAnsi="Arial" w:cs="Arial"/>
                      <w:kern w:val="0"/>
                      <w:sz w:val="20"/>
                      <w:szCs w:val="20"/>
                      <w:lang w:eastAsia="sk-SK"/>
                      <w14:ligatures w14:val="none"/>
                    </w:rPr>
                    <w:t>imobilizačným</w:t>
                  </w:r>
                  <w:proofErr w:type="spellEnd"/>
                  <w:r w:rsidRPr="00B71B48">
                    <w:rPr>
                      <w:rFonts w:ascii="Arial" w:eastAsia="Times New Roman" w:hAnsi="Arial" w:cs="Arial"/>
                      <w:kern w:val="0"/>
                      <w:sz w:val="20"/>
                      <w:szCs w:val="20"/>
                      <w:lang w:eastAsia="sk-SK"/>
                      <w14:ligatures w14:val="none"/>
                    </w:rPr>
                    <w:t xml:space="preserve"> syndrómom majú zabezpečený, prispôsobený a bezbariérový prístup k hygienickým zariadeniam.</w:t>
                  </w:r>
                </w:p>
              </w:tc>
            </w:tr>
            <w:tr w:rsidR="00B71B48" w:rsidRPr="00B71B48" w14:paraId="3B522B42"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2AD7FEAE"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3.2 Kritérium: Prijímatelia pobytovej sociálnej služby majú primerané a dobré podmienky na bývanie a právo na nenarušovanie osobného priestoru.</w:t>
                  </w:r>
                </w:p>
              </w:tc>
            </w:tr>
            <w:tr w:rsidR="00B71B48" w:rsidRPr="00B71B48" w14:paraId="24273674"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5A5258D8"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Priestory určené na bývanie poskytujú prijímateľom pobytovej sociálnej služby dostatočný životný priestor v súlade so všeobecne záväznými právnymi predpismi a umožňujú mu realizovať jeho právo na nenarušovanie osobného priestoru. Prijímatelia pobytovej sociálnej služby (okrem sociálnej služby poskytovanej v nocľahárni) si môžu samostatne uzamykať izby, okrem prípadu, ak by podľa individuálneho plánu prijímateľa uplatnenie tohto práva predstavovalo ohrozenie života alebo zdravia prijímateľa. Muži, ženy, deti a seniori majú k dispozícii oddelené spálne s výnimkou partnerov, rodičov a detí. Prijímatelia sociálnej služby si určujú slobodne harmonogram dňa. Prijímatelia pobytovej sociálnej služby si môžu uschovávať osobné veci a majú dostupný vlastný uzamykateľný priestor na ich uloženie.</w:t>
                  </w:r>
                </w:p>
              </w:tc>
            </w:tr>
            <w:tr w:rsidR="00B71B48" w:rsidRPr="00B71B48" w14:paraId="0FC2B8F0"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0F60CDC5"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3.3 Kritérium: Prijímateľom pobytovej sociálnej služby je poskytovaná primeraná strava, nezávadná pitná voda a zabezpečované oblečenie, ktoré vyhovuje ich potrebám a preferenciám</w:t>
                  </w:r>
                </w:p>
              </w:tc>
            </w:tr>
            <w:tr w:rsidR="00B71B48" w:rsidRPr="00B71B48" w14:paraId="21A78474"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C3D95C5"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Strava a nezávadná pitná voda sú k dispozícii v dostatočnom množstve, v dobrej kvalite a sú primerané kultúrnym preferenciám, zdravotným potrebám a požiadavkám prijímateľov pobytovej sociálnej služby. Strava sa pripravuje za primeraných podmienok a priestory pre stravovanie sú kultúrne, vhodné a odrážajú stravovacie zvyklosti v komunite. Prijímatelia pobytovej sociálnej služby nosia vlastné oblečenie a obuv, ktoré vyhovuje ich potrebám a osobným preferenciám. Ak si prijímatelia pobytovej sociálnej služby nevedia alebo nemôžu zabezpečiť oblečenie a obuv, je im zabezpečené oblečenie a obuv, ktoré zodpovedá ich potrebám a osobným preferenciám vrátane kultúrnych, a je vhodné pre dané ročné obdobie a vykonávané aktivity.</w:t>
                  </w:r>
                </w:p>
              </w:tc>
            </w:tr>
            <w:tr w:rsidR="00B71B48" w:rsidRPr="00B71B48" w14:paraId="04977CA1"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32912078"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3.4 Kritérium: Poskytovateľ sociálnej služby poskytuje stimulujúce prostredie priaznivé pre aktivizáciu prijímateľov sociálnej služby a disponuje dostatočným vybavením pre aktivizáciu prijímateľov</w:t>
                  </w:r>
                </w:p>
              </w:tc>
            </w:tr>
            <w:tr w:rsidR="00B71B48" w:rsidRPr="00B71B48" w14:paraId="65AB6987"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4294E895"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Štandard:</w:t>
                  </w:r>
                  <w:r w:rsidRPr="00B71B48">
                    <w:rPr>
                      <w:rFonts w:ascii="Arial" w:eastAsia="Times New Roman" w:hAnsi="Arial" w:cs="Arial"/>
                      <w:kern w:val="0"/>
                      <w:sz w:val="20"/>
                      <w:szCs w:val="20"/>
                      <w:lang w:eastAsia="sk-SK"/>
                      <w14:ligatures w14:val="none"/>
                    </w:rPr>
                    <w:t> Poskytovateľ sociálnej služby disponuje dostatočným vybavením pre aktivizáciu prijímateľov sociálnej služby. Dispozícia objektov poskytovateľa sociálnej služby vedie k interakcii medzi prijímateľmi sociálnej služby a zamestnancami, medzi prijímateľmi sociálnej služby a návštevníkmi a medzi prijímateľmi sociálnej služby navzájom. Poskytovateľ sociálnej služby má špecificky navrhnuté priestory/miestnosti pre voľnočasové aktivity prijímateľov sociálnej služby.</w:t>
                  </w:r>
                </w:p>
              </w:tc>
            </w:tr>
            <w:tr w:rsidR="00B71B48" w:rsidRPr="00B71B48" w14:paraId="19EB9ABF"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BFC523B"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t>3.5 Kritérium: Určenie pravidiel prijímania darov</w:t>
                  </w:r>
                </w:p>
              </w:tc>
            </w:tr>
            <w:tr w:rsidR="00B71B48" w:rsidRPr="00B71B48" w14:paraId="4C7D9EC9" w14:textId="77777777" w:rsidTr="00B71B48">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14:paraId="7E9C47DB" w14:textId="77777777" w:rsidR="00B71B48" w:rsidRPr="00B71B48" w:rsidRDefault="00B71B48" w:rsidP="004C323A">
                  <w:pPr>
                    <w:framePr w:hSpace="141" w:wrap="around" w:hAnchor="page" w:x="1042" w:y="1089"/>
                    <w:spacing w:after="0" w:line="240" w:lineRule="auto"/>
                    <w:rPr>
                      <w:rFonts w:ascii="Arial" w:eastAsia="Times New Roman" w:hAnsi="Arial" w:cs="Arial"/>
                      <w:kern w:val="0"/>
                      <w:sz w:val="20"/>
                      <w:szCs w:val="20"/>
                      <w:lang w:eastAsia="sk-SK"/>
                      <w14:ligatures w14:val="none"/>
                    </w:rPr>
                  </w:pPr>
                  <w:r w:rsidRPr="00B71B48">
                    <w:rPr>
                      <w:rFonts w:ascii="Arial" w:eastAsia="Times New Roman" w:hAnsi="Arial" w:cs="Arial"/>
                      <w:b/>
                      <w:bCs/>
                      <w:kern w:val="0"/>
                      <w:sz w:val="20"/>
                      <w:szCs w:val="20"/>
                      <w:lang w:eastAsia="sk-SK"/>
                      <w14:ligatures w14:val="none"/>
                    </w:rPr>
                    <w:lastRenderedPageBreak/>
                    <w:t>Štandard:</w:t>
                  </w:r>
                  <w:r w:rsidRPr="00B71B48">
                    <w:rPr>
                      <w:rFonts w:ascii="Arial" w:eastAsia="Times New Roman" w:hAnsi="Arial" w:cs="Arial"/>
                      <w:kern w:val="0"/>
                      <w:sz w:val="20"/>
                      <w:szCs w:val="20"/>
                      <w:lang w:eastAsia="sk-SK"/>
                      <w14:ligatures w14:val="none"/>
                    </w:rPr>
                    <w:t> Poskytovateľ sociálnej služby má písomne vypracované postupy a pravidlá prijímania, použitia a zverejňovania peňažných darov a nepeňažných darov. Poskytovateľ sociálnej služby prijíma peňažný dar alebo nepeňažný dar výlučne na základe písomnej darovacej zmluvy s darcom s výnimkou darov nepatrnej hodnoty, uzatvorenej na základe slobodnej vôle a rozhodnutia darcu a poskytovateľa sociálnej služby. Poskytovateľ sociálnej služby má presne a písomne definované oblasti možných konfliktov záujmov vyplývajúcich z prijatia peňažného daru alebo nepeňažného daru a určené účinné opatrenia na predchádzanie ich vzniku. Poskytovateľ sociálnej služby má písomne vypracovaný spôsob transparentného zverejňovania prijatých peňažných darov a nepeňažných darov, darovacích zmlúv a účelu použitia peňažného daru alebo nepeňažného daru.</w:t>
                  </w:r>
                </w:p>
              </w:tc>
            </w:tr>
          </w:tbl>
          <w:p w14:paraId="0A41532C" w14:textId="77777777" w:rsidR="00B71B48" w:rsidRPr="00B71B48" w:rsidRDefault="00B71B48" w:rsidP="00B71B48">
            <w:pPr>
              <w:spacing w:after="0" w:line="240" w:lineRule="auto"/>
              <w:rPr>
                <w:rFonts w:ascii="Arial" w:eastAsia="Times New Roman" w:hAnsi="Arial" w:cs="Arial"/>
                <w:color w:val="000000"/>
                <w:kern w:val="0"/>
                <w:sz w:val="20"/>
                <w:szCs w:val="20"/>
                <w:lang w:eastAsia="sk-SK"/>
                <w14:ligatures w14:val="none"/>
              </w:rPr>
            </w:pPr>
          </w:p>
        </w:tc>
      </w:tr>
    </w:tbl>
    <w:p w14:paraId="47D0C998" w14:textId="77777777" w:rsidR="00ED797A" w:rsidRDefault="00ED797A" w:rsidP="00B71B48">
      <w:pPr>
        <w:ind w:left="-709"/>
      </w:pPr>
    </w:p>
    <w:sectPr w:rsidR="00ED797A" w:rsidSect="0074388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48"/>
    <w:rsid w:val="003C0336"/>
    <w:rsid w:val="004C323A"/>
    <w:rsid w:val="0074388C"/>
    <w:rsid w:val="00B71B48"/>
    <w:rsid w:val="00ED79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5693"/>
  <w15:chartTrackingRefBased/>
  <w15:docId w15:val="{BE375CB2-D512-4EEE-B69D-AD18BE78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B71B48"/>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12770">
      <w:bodyDiv w:val="1"/>
      <w:marLeft w:val="0"/>
      <w:marRight w:val="0"/>
      <w:marTop w:val="0"/>
      <w:marBottom w:val="0"/>
      <w:divBdr>
        <w:top w:val="none" w:sz="0" w:space="0" w:color="auto"/>
        <w:left w:val="none" w:sz="0" w:space="0" w:color="auto"/>
        <w:bottom w:val="none" w:sz="0" w:space="0" w:color="auto"/>
        <w:right w:val="none" w:sz="0" w:space="0" w:color="auto"/>
      </w:divBdr>
      <w:divsChild>
        <w:div w:id="402720899">
          <w:marLeft w:val="0"/>
          <w:marRight w:val="0"/>
          <w:marTop w:val="0"/>
          <w:marBottom w:val="0"/>
          <w:divBdr>
            <w:top w:val="none" w:sz="0" w:space="0" w:color="auto"/>
            <w:left w:val="none" w:sz="0" w:space="0" w:color="auto"/>
            <w:bottom w:val="none" w:sz="0" w:space="0" w:color="auto"/>
            <w:right w:val="none" w:sz="0" w:space="0" w:color="auto"/>
          </w:divBdr>
          <w:divsChild>
            <w:div w:id="562104548">
              <w:marLeft w:val="0"/>
              <w:marRight w:val="0"/>
              <w:marTop w:val="0"/>
              <w:marBottom w:val="0"/>
              <w:divBdr>
                <w:top w:val="none" w:sz="0" w:space="0" w:color="auto"/>
                <w:left w:val="none" w:sz="0" w:space="0" w:color="auto"/>
                <w:bottom w:val="none" w:sz="0" w:space="0" w:color="auto"/>
                <w:right w:val="none" w:sz="0" w:space="0" w:color="auto"/>
              </w:divBdr>
            </w:div>
          </w:divsChild>
        </w:div>
        <w:div w:id="2035576463">
          <w:marLeft w:val="0"/>
          <w:marRight w:val="0"/>
          <w:marTop w:val="0"/>
          <w:marBottom w:val="0"/>
          <w:divBdr>
            <w:top w:val="none" w:sz="0" w:space="0" w:color="auto"/>
            <w:left w:val="none" w:sz="0" w:space="0" w:color="auto"/>
            <w:bottom w:val="none" w:sz="0" w:space="0" w:color="auto"/>
            <w:right w:val="none" w:sz="0" w:space="0" w:color="auto"/>
          </w:divBdr>
          <w:divsChild>
            <w:div w:id="1304234264">
              <w:marLeft w:val="0"/>
              <w:marRight w:val="0"/>
              <w:marTop w:val="0"/>
              <w:marBottom w:val="0"/>
              <w:divBdr>
                <w:top w:val="none" w:sz="0" w:space="0" w:color="auto"/>
                <w:left w:val="none" w:sz="0" w:space="0" w:color="auto"/>
                <w:bottom w:val="none" w:sz="0" w:space="0" w:color="auto"/>
                <w:right w:val="none" w:sz="0" w:space="0" w:color="auto"/>
              </w:divBdr>
            </w:div>
          </w:divsChild>
        </w:div>
        <w:div w:id="1628391928">
          <w:marLeft w:val="0"/>
          <w:marRight w:val="0"/>
          <w:marTop w:val="0"/>
          <w:marBottom w:val="0"/>
          <w:divBdr>
            <w:top w:val="none" w:sz="0" w:space="0" w:color="auto"/>
            <w:left w:val="none" w:sz="0" w:space="0" w:color="auto"/>
            <w:bottom w:val="none" w:sz="0" w:space="0" w:color="auto"/>
            <w:right w:val="none" w:sz="0" w:space="0" w:color="auto"/>
          </w:divBdr>
          <w:divsChild>
            <w:div w:id="2095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2412">
      <w:bodyDiv w:val="1"/>
      <w:marLeft w:val="0"/>
      <w:marRight w:val="0"/>
      <w:marTop w:val="0"/>
      <w:marBottom w:val="0"/>
      <w:divBdr>
        <w:top w:val="none" w:sz="0" w:space="0" w:color="auto"/>
        <w:left w:val="none" w:sz="0" w:space="0" w:color="auto"/>
        <w:bottom w:val="none" w:sz="0" w:space="0" w:color="auto"/>
        <w:right w:val="none" w:sz="0" w:space="0" w:color="auto"/>
      </w:divBdr>
      <w:divsChild>
        <w:div w:id="1513644144">
          <w:marLeft w:val="0"/>
          <w:marRight w:val="0"/>
          <w:marTop w:val="0"/>
          <w:marBottom w:val="0"/>
          <w:divBdr>
            <w:top w:val="none" w:sz="0" w:space="0" w:color="auto"/>
            <w:left w:val="none" w:sz="0" w:space="0" w:color="auto"/>
            <w:bottom w:val="none" w:sz="0" w:space="0" w:color="auto"/>
            <w:right w:val="none" w:sz="0" w:space="0" w:color="auto"/>
          </w:divBdr>
          <w:divsChild>
            <w:div w:id="391931840">
              <w:marLeft w:val="0"/>
              <w:marRight w:val="0"/>
              <w:marTop w:val="0"/>
              <w:marBottom w:val="0"/>
              <w:divBdr>
                <w:top w:val="none" w:sz="0" w:space="0" w:color="auto"/>
                <w:left w:val="none" w:sz="0" w:space="0" w:color="auto"/>
                <w:bottom w:val="none" w:sz="0" w:space="0" w:color="auto"/>
                <w:right w:val="none" w:sz="0" w:space="0" w:color="auto"/>
              </w:divBdr>
            </w:div>
          </w:divsChild>
        </w:div>
        <w:div w:id="1980529216">
          <w:marLeft w:val="0"/>
          <w:marRight w:val="0"/>
          <w:marTop w:val="0"/>
          <w:marBottom w:val="0"/>
          <w:divBdr>
            <w:top w:val="none" w:sz="0" w:space="0" w:color="auto"/>
            <w:left w:val="none" w:sz="0" w:space="0" w:color="auto"/>
            <w:bottom w:val="none" w:sz="0" w:space="0" w:color="auto"/>
            <w:right w:val="none" w:sz="0" w:space="0" w:color="auto"/>
          </w:divBdr>
          <w:divsChild>
            <w:div w:id="1410618263">
              <w:marLeft w:val="0"/>
              <w:marRight w:val="0"/>
              <w:marTop w:val="0"/>
              <w:marBottom w:val="0"/>
              <w:divBdr>
                <w:top w:val="none" w:sz="0" w:space="0" w:color="auto"/>
                <w:left w:val="none" w:sz="0" w:space="0" w:color="auto"/>
                <w:bottom w:val="none" w:sz="0" w:space="0" w:color="auto"/>
                <w:right w:val="none" w:sz="0" w:space="0" w:color="auto"/>
              </w:divBdr>
            </w:div>
          </w:divsChild>
        </w:div>
        <w:div w:id="1668485220">
          <w:marLeft w:val="0"/>
          <w:marRight w:val="0"/>
          <w:marTop w:val="0"/>
          <w:marBottom w:val="0"/>
          <w:divBdr>
            <w:top w:val="none" w:sz="0" w:space="0" w:color="auto"/>
            <w:left w:val="none" w:sz="0" w:space="0" w:color="auto"/>
            <w:bottom w:val="none" w:sz="0" w:space="0" w:color="auto"/>
            <w:right w:val="none" w:sz="0" w:space="0" w:color="auto"/>
          </w:divBdr>
          <w:divsChild>
            <w:div w:id="99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4748</Words>
  <Characters>27070</Characters>
  <Application>Microsoft Office Word</Application>
  <DocSecurity>0</DocSecurity>
  <Lines>225</Lines>
  <Paragraphs>63</Paragraphs>
  <ScaleCrop>false</ScaleCrop>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 Sered</dc:creator>
  <cp:keywords/>
  <dc:description/>
  <cp:lastModifiedBy>DSS Sered</cp:lastModifiedBy>
  <cp:revision>4</cp:revision>
  <dcterms:created xsi:type="dcterms:W3CDTF">2024-03-22T09:44:00Z</dcterms:created>
  <dcterms:modified xsi:type="dcterms:W3CDTF">2024-03-22T09:52:00Z</dcterms:modified>
</cp:coreProperties>
</file>