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2C8" w:rsidRDefault="002A02C8" w:rsidP="002C34A2">
      <w:pPr>
        <w:spacing w:after="0" w:line="360" w:lineRule="auto"/>
        <w:jc w:val="center"/>
        <w:rPr>
          <w:rStyle w:val="Siln"/>
          <w:rFonts w:ascii="Times New Roman" w:hAnsi="Times New Roman"/>
          <w:color w:val="2F3640"/>
          <w:sz w:val="28"/>
          <w:szCs w:val="28"/>
        </w:rPr>
      </w:pPr>
      <w:r w:rsidRPr="002A02C8">
        <w:rPr>
          <w:rStyle w:val="Siln"/>
          <w:rFonts w:ascii="Times New Roman" w:hAnsi="Times New Roman"/>
          <w:color w:val="2F3640"/>
          <w:sz w:val="28"/>
          <w:szCs w:val="28"/>
        </w:rPr>
        <w:t>Zabezpečenie poskytovania sociálnej služby prostredníctvom zariadení sociálnych služieb, ktoré sú v zriaďovateľskej pôsobnosti TTSK</w:t>
      </w:r>
    </w:p>
    <w:p w:rsidR="002C34A2" w:rsidRDefault="002C34A2" w:rsidP="00FD654C">
      <w:pPr>
        <w:spacing w:after="0" w:line="360" w:lineRule="auto"/>
        <w:jc w:val="center"/>
        <w:rPr>
          <w:rStyle w:val="Siln"/>
          <w:rFonts w:ascii="Times New Roman" w:hAnsi="Times New Roman"/>
          <w:color w:val="2F3640"/>
          <w:sz w:val="24"/>
          <w:szCs w:val="24"/>
        </w:rPr>
      </w:pPr>
      <w:r w:rsidRPr="002C34A2">
        <w:rPr>
          <w:rStyle w:val="Siln"/>
          <w:rFonts w:ascii="Times New Roman" w:hAnsi="Times New Roman"/>
          <w:color w:val="2F3640"/>
          <w:sz w:val="24"/>
          <w:szCs w:val="24"/>
        </w:rPr>
        <w:t>(Postup od podania žiadosti občana o poskytovanie sociálnej služby až po jeho umiestnenie)</w:t>
      </w:r>
    </w:p>
    <w:p w:rsidR="00FD654C" w:rsidRPr="002C34A2" w:rsidRDefault="00FD654C" w:rsidP="00FD654C">
      <w:pPr>
        <w:spacing w:after="0" w:line="360" w:lineRule="auto"/>
        <w:jc w:val="center"/>
        <w:rPr>
          <w:rFonts w:ascii="Times New Roman" w:hAnsi="Times New Roman"/>
          <w:color w:val="2F3640"/>
          <w:sz w:val="24"/>
          <w:szCs w:val="24"/>
        </w:rPr>
      </w:pPr>
    </w:p>
    <w:p w:rsidR="00A92736" w:rsidRDefault="00A92736" w:rsidP="00A92736">
      <w:pPr>
        <w:pStyle w:val="Normlnywebov"/>
        <w:spacing w:before="0" w:beforeAutospacing="0" w:after="0" w:afterAutospacing="0" w:line="360" w:lineRule="auto"/>
        <w:jc w:val="both"/>
      </w:pPr>
      <w:r w:rsidRPr="00A92736">
        <w:t>Podmienky prijatia občana do zariadenia sociálnych služieb upravuje zákon NR SR č. 448/2008 Z. z. o sociálnych službách a o zmene a doplnení zákona č. 455/1991 Zb. o živnostenskom podnikaní (živnostenský zákon) v znení neskorších predpisov(ďalej zákon o sociálnych službách) a Všeobecné záväzné nariadenie Trnavského samosprávneho kraja č. 30/2014 (ďalej len VZN č. 30/2017).</w:t>
      </w:r>
    </w:p>
    <w:p w:rsidR="00FD654C" w:rsidRDefault="00FD654C" w:rsidP="00A92736">
      <w:pPr>
        <w:pStyle w:val="Normlnywebov"/>
        <w:spacing w:before="0" w:beforeAutospacing="0" w:after="0" w:afterAutospacing="0" w:line="360" w:lineRule="auto"/>
        <w:jc w:val="both"/>
      </w:pPr>
    </w:p>
    <w:p w:rsidR="00FD654C" w:rsidRPr="00FD654C" w:rsidRDefault="00FD654C" w:rsidP="00FD654C">
      <w:pPr>
        <w:pStyle w:val="Normlnywebov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b/>
          <w:i/>
        </w:rPr>
      </w:pPr>
      <w:r w:rsidRPr="00FD654C">
        <w:rPr>
          <w:b/>
          <w:i/>
        </w:rPr>
        <w:t>PODANIE ŽIADOSTI, VYDANIE ROZHODNUTIA</w:t>
      </w:r>
    </w:p>
    <w:p w:rsidR="002A02C8" w:rsidRDefault="002A02C8" w:rsidP="00A92736">
      <w:pPr>
        <w:pStyle w:val="Normlnywebov"/>
        <w:spacing w:before="0" w:beforeAutospacing="0" w:after="0" w:afterAutospacing="0" w:line="360" w:lineRule="auto"/>
        <w:jc w:val="both"/>
      </w:pPr>
      <w:r w:rsidRPr="002A02C8">
        <w:t xml:space="preserve">Občanom, ktorí sú odkázaní na sociálne služby, zabezpečuje Trnavský samosprávny kraj ich dostupnosť prostredníctvom zariadení sociálnych služieb v zriaďovateľskej pôsobnosti, ktoré sú rozpočtovými organizáciami TTSK. Fyzická osoba, ktorá má záujem o zabezpečenie sociálnej služby poskytovanej v domove sociálnych služieb, v špecializovanom zariadení, </w:t>
      </w:r>
      <w:r>
        <w:br/>
      </w:r>
      <w:r w:rsidRPr="002A02C8">
        <w:t>v rehabilitačnom stredisku alebo v zariadení podporovaného bývania, podá na oddelenie posudkovej činnosti odboru</w:t>
      </w:r>
      <w:r>
        <w:t xml:space="preserve"> sociálnych vecí TTSK písomne: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Style w:val="Siln"/>
          <w:rFonts w:ascii="Times New Roman" w:hAnsi="Times New Roman"/>
          <w:sz w:val="24"/>
          <w:szCs w:val="24"/>
          <w:u w:val="single"/>
        </w:rPr>
        <w:t>Žiadosť o posúdenie odkázanosti na sociálnu službu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t>Po nadobudnutí právoplatnosti rozhodnutia o odkázanosti na sociá</w:t>
      </w:r>
      <w:r w:rsidR="00FD654C">
        <w:rPr>
          <w:rFonts w:ascii="Times New Roman" w:hAnsi="Times New Roman"/>
          <w:sz w:val="24"/>
          <w:szCs w:val="24"/>
        </w:rPr>
        <w:t>lnu službu fyzická osoba podá:</w:t>
      </w:r>
      <w:r w:rsidR="00FD654C">
        <w:rPr>
          <w:rFonts w:ascii="Times New Roman" w:hAnsi="Times New Roman"/>
          <w:sz w:val="24"/>
          <w:szCs w:val="24"/>
        </w:rPr>
        <w:br/>
      </w:r>
      <w:r w:rsidRPr="002A02C8">
        <w:rPr>
          <w:rStyle w:val="Siln"/>
          <w:rFonts w:ascii="Times New Roman" w:hAnsi="Times New Roman"/>
          <w:sz w:val="24"/>
          <w:szCs w:val="24"/>
          <w:u w:val="single"/>
        </w:rPr>
        <w:t>Žiadosť o zabezpečenie poskytovania sociálnej služby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t xml:space="preserve">Tlačivá žiadostí sú dostupné na Úrade TTSK a tiež na tejto webovej stránke </w:t>
      </w:r>
      <w:r>
        <w:rPr>
          <w:rFonts w:ascii="Times New Roman" w:hAnsi="Times New Roman"/>
          <w:sz w:val="24"/>
          <w:szCs w:val="24"/>
        </w:rPr>
        <w:t xml:space="preserve">uvedenej </w:t>
      </w:r>
      <w:r w:rsidRPr="002A02C8">
        <w:rPr>
          <w:rStyle w:val="Siln"/>
          <w:rFonts w:ascii="Times New Roman" w:hAnsi="Times New Roman"/>
          <w:sz w:val="24"/>
          <w:szCs w:val="24"/>
        </w:rPr>
        <w:t>nižšie.</w:t>
      </w:r>
      <w:r>
        <w:rPr>
          <w:rFonts w:ascii="Times New Roman" w:hAnsi="Times New Roman"/>
          <w:sz w:val="24"/>
          <w:szCs w:val="24"/>
        </w:rPr>
        <w:br/>
      </w:r>
      <w:r w:rsidRPr="002A02C8">
        <w:rPr>
          <w:rFonts w:ascii="Times New Roman" w:hAnsi="Times New Roman"/>
          <w:sz w:val="24"/>
          <w:szCs w:val="24"/>
        </w:rPr>
        <w:br/>
        <w:t>Konanie o posúdenie sa začína na základe podania „</w:t>
      </w:r>
      <w:r w:rsidRPr="002A02C8">
        <w:rPr>
          <w:rFonts w:ascii="Times New Roman" w:hAnsi="Times New Roman"/>
          <w:b/>
          <w:sz w:val="24"/>
          <w:szCs w:val="24"/>
        </w:rPr>
        <w:t>Žiadosti o posúdenie odkázanosti na sociálnu službu“</w:t>
      </w:r>
      <w:r w:rsidRPr="002A02C8">
        <w:rPr>
          <w:rFonts w:ascii="Times New Roman" w:hAnsi="Times New Roman"/>
          <w:sz w:val="24"/>
          <w:szCs w:val="24"/>
        </w:rPr>
        <w:t>. K žiadosti je potrebné doložiť prílohy, ktoré sú priamo v žiadosti uvedené.</w:t>
      </w:r>
      <w:r w:rsidRPr="002A02C8">
        <w:rPr>
          <w:rFonts w:ascii="Times New Roman" w:hAnsi="Times New Roman"/>
          <w:sz w:val="24"/>
          <w:szCs w:val="24"/>
        </w:rPr>
        <w:br/>
        <w:t xml:space="preserve">Žiadosť musí byť vlastnoručne podpísaná účastníkom konania (občanom, ktorý </w:t>
      </w:r>
      <w:r>
        <w:rPr>
          <w:rFonts w:ascii="Times New Roman" w:hAnsi="Times New Roman"/>
          <w:sz w:val="24"/>
          <w:szCs w:val="24"/>
        </w:rPr>
        <w:br/>
      </w:r>
      <w:r w:rsidRPr="002A02C8">
        <w:rPr>
          <w:rFonts w:ascii="Times New Roman" w:hAnsi="Times New Roman"/>
          <w:sz w:val="24"/>
          <w:szCs w:val="24"/>
        </w:rPr>
        <w:t xml:space="preserve">o poskytovanie sociálnej služby žiada). V prípade, ak sa jedná o dieťa do 18 rokov, žiadosť </w:t>
      </w:r>
      <w:r>
        <w:rPr>
          <w:rFonts w:ascii="Times New Roman" w:hAnsi="Times New Roman"/>
          <w:sz w:val="24"/>
          <w:szCs w:val="24"/>
        </w:rPr>
        <w:br/>
      </w:r>
      <w:r w:rsidRPr="002A02C8">
        <w:rPr>
          <w:rFonts w:ascii="Times New Roman" w:hAnsi="Times New Roman"/>
          <w:sz w:val="24"/>
          <w:szCs w:val="24"/>
        </w:rPr>
        <w:t xml:space="preserve">o posúdenie odkázanosti na sociálnu službu podpisuje zákonný zástupca dieťaťa (rodič alebo pestún, ktorý má dieťa zverené do osobnej starostlivosti na základe rozhodnutia súdu). </w:t>
      </w:r>
      <w:r>
        <w:rPr>
          <w:rFonts w:ascii="Times New Roman" w:hAnsi="Times New Roman"/>
          <w:sz w:val="24"/>
          <w:szCs w:val="24"/>
        </w:rPr>
        <w:br/>
      </w:r>
      <w:r w:rsidRPr="002A02C8">
        <w:rPr>
          <w:rFonts w:ascii="Times New Roman" w:hAnsi="Times New Roman"/>
          <w:sz w:val="24"/>
          <w:szCs w:val="24"/>
        </w:rPr>
        <w:t xml:space="preserve">V prípade, že je občan obmedzený v spôsobilosti na právne úkony, žiadosť o posúdenie </w:t>
      </w:r>
      <w:r w:rsidRPr="002A02C8">
        <w:rPr>
          <w:rFonts w:ascii="Times New Roman" w:hAnsi="Times New Roman"/>
          <w:sz w:val="24"/>
          <w:szCs w:val="24"/>
        </w:rPr>
        <w:lastRenderedPageBreak/>
        <w:t>odkázanosti na sociálnu službu podpíše súdom ustanovený opatrovník (v tomto prípade je nevyhnutné doložiť kópiu rozsudku súdu o pozbavení spôsobilosti občana na právne úkony ako aj kópiu lis</w:t>
      </w:r>
      <w:r>
        <w:rPr>
          <w:rFonts w:ascii="Times New Roman" w:hAnsi="Times New Roman"/>
          <w:sz w:val="24"/>
          <w:szCs w:val="24"/>
        </w:rPr>
        <w:t>tiny o ustanovení opatrovníka</w:t>
      </w:r>
      <w:r w:rsidR="00FD654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t>Ak občan vzhľadom na svoj zdravotný stav nemôže sám podať žiadosť o posúdenie odkázanosti na sociálnu službu, môže túto žiadosť za občana – v jeho mene a na základe potvrdenia ošetrujúceho lekára o zdravotnom stave, podať aj iná fyzická osoba.</w:t>
      </w:r>
      <w:r w:rsidRPr="002A02C8">
        <w:rPr>
          <w:rFonts w:ascii="Times New Roman" w:hAnsi="Times New Roman"/>
          <w:sz w:val="24"/>
          <w:szCs w:val="24"/>
        </w:rPr>
        <w:br/>
      </w:r>
      <w:r w:rsidRPr="002A02C8">
        <w:rPr>
          <w:rFonts w:ascii="Times New Roman" w:hAnsi="Times New Roman"/>
          <w:sz w:val="24"/>
          <w:szCs w:val="24"/>
        </w:rPr>
        <w:br/>
        <w:t>Vyplnené tlačivo „Žiadosť o posúdenie odkázanosti na sociálnu službu“ s požadovanými prílohami žiadateľ doručí poštou na adresu:</w:t>
      </w:r>
    </w:p>
    <w:p w:rsidR="002A02C8" w:rsidRP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A02C8" w:rsidRPr="002A02C8" w:rsidRDefault="002A02C8" w:rsidP="002A02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t>Úrad Trnavského samosprávneho kraja</w:t>
      </w:r>
      <w:r w:rsidRPr="002A02C8">
        <w:rPr>
          <w:rFonts w:ascii="Times New Roman" w:hAnsi="Times New Roman"/>
          <w:sz w:val="24"/>
          <w:szCs w:val="24"/>
        </w:rPr>
        <w:br/>
        <w:t>Odbor sociálnych vecí</w:t>
      </w:r>
      <w:r w:rsidRPr="002A02C8">
        <w:rPr>
          <w:rFonts w:ascii="Times New Roman" w:hAnsi="Times New Roman"/>
          <w:sz w:val="24"/>
          <w:szCs w:val="24"/>
        </w:rPr>
        <w:br/>
        <w:t>Starohájska 10</w:t>
      </w:r>
      <w:r w:rsidRPr="002A02C8">
        <w:rPr>
          <w:rFonts w:ascii="Times New Roman" w:hAnsi="Times New Roman"/>
          <w:sz w:val="24"/>
          <w:szCs w:val="24"/>
        </w:rPr>
        <w:br/>
        <w:t>917 01 Trnava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br/>
        <w:t>alebo osobne počas úradných hodín do podateľne TTSK.</w:t>
      </w:r>
      <w:r w:rsidRPr="002A02C8">
        <w:rPr>
          <w:rFonts w:ascii="Times New Roman" w:hAnsi="Times New Roman"/>
          <w:sz w:val="24"/>
          <w:szCs w:val="24"/>
        </w:rPr>
        <w:br/>
        <w:t>Po podaní „Žiadosti o posúdenie odkázanosti na sociálnu službu“ bude vykonaná sociálna posudková činnosť. Sociálna posudková činnosť sa vykonáva za účasti fyzickej osoby, ktorá požiadala o poskytnutie sociálnej služby v jej rodinnom prostredí, a ak to nie je možné, v p</w:t>
      </w:r>
      <w:r>
        <w:rPr>
          <w:rFonts w:ascii="Times New Roman" w:hAnsi="Times New Roman"/>
          <w:sz w:val="24"/>
          <w:szCs w:val="24"/>
        </w:rPr>
        <w:t>rostredí, v ktorom sa zdržiava.</w:t>
      </w:r>
    </w:p>
    <w:p w:rsidR="002A02C8" w:rsidRDefault="002A02C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t>Odbor sociálnych vecí vyhotoví posudok o odkázanosti na sociálnu službu, ktorého podkladom je sociálny posudok a zdravotný posudok. Na základe posudku o odkázanosti na sociálnu službu bude vydané rozhodnutie o odkázanosti na sociálnu službu. V zákonom stanovenej lehote správny orgán, t.j. TTSK, vydá účastníkovi konania Posudok o odkázanosti na sociálnu službu a Rozhodnutie o odkázanosti na sociálnu službu, ktoré sú občanovi doručené poštou doporučene do vlastných rúk. Rozhodnutie o odkázanosti na sociálnu službu nadobúda právoplatnosť a vykonateľnosť po pätnástich dňoch od doručenia. V súlade so zákonom o správnom konaní má občan možnosť vzdať sa práva na odvolanie.</w:t>
      </w:r>
      <w:r w:rsidRPr="002A02C8">
        <w:rPr>
          <w:rFonts w:ascii="Times New Roman" w:hAnsi="Times New Roman"/>
          <w:sz w:val="24"/>
          <w:szCs w:val="24"/>
        </w:rPr>
        <w:br/>
        <w:t xml:space="preserve">Fyzická osoba, ktorá vlastní posudok a právoplatné rozhodnutie o odkázanosti na sociálnu službu požiada o zabezpečenie poskytovania sociálnej služby. Po výbere zariadenia sociálnych služieb je potrebné, aby žiadateľ kontaktoval konkrétne vybrané zariadenie </w:t>
      </w:r>
      <w:r w:rsidRPr="002A02C8">
        <w:rPr>
          <w:rFonts w:ascii="Times New Roman" w:hAnsi="Times New Roman"/>
          <w:sz w:val="24"/>
          <w:szCs w:val="24"/>
        </w:rPr>
        <w:lastRenderedPageBreak/>
        <w:t>sociálnych služieb v zriaďovateľskej pôsobnosti TTSK, v ktorom mu budú poskytnuté podrobné informácie ohľadom samotného poskytnutia sociálnej služby, alebo sa môže so žiadosťou o zabezpečenie poskytovania sociálnej služby obrátiť na odbor sociálnych vecí TTSK.</w:t>
      </w:r>
      <w:r w:rsidRPr="002A02C8">
        <w:rPr>
          <w:rFonts w:ascii="Times New Roman" w:hAnsi="Times New Roman"/>
          <w:sz w:val="24"/>
          <w:szCs w:val="24"/>
        </w:rPr>
        <w:br/>
        <w:t>V prípade, že v zariadení, ktoré si fyzická osoba vybrala nie je voľné miesto, môže byť na základe jej súhlasu zaevidovaná v zozname čakateľov o uzatvorenie zmluvy o poskytovaní sociálnej služby v konkrétnom zariadení (bližšie informácie viď nižšie: „Podmienky vedenia poradia žiadostí fyzických osôb odkázaných na sociálne služby pri zabezpečovaní poskytovani</w:t>
      </w:r>
      <w:r>
        <w:rPr>
          <w:rFonts w:ascii="Times New Roman" w:hAnsi="Times New Roman"/>
          <w:sz w:val="24"/>
          <w:szCs w:val="24"/>
        </w:rPr>
        <w:t>a sociálnych služieb v TTSK“).</w:t>
      </w:r>
    </w:p>
    <w:p w:rsidR="00526028" w:rsidRDefault="0052602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26028" w:rsidRPr="002A02C8" w:rsidRDefault="00526028" w:rsidP="005260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A02C8">
        <w:rPr>
          <w:rStyle w:val="Siln"/>
          <w:rFonts w:ascii="Times New Roman" w:hAnsi="Times New Roman"/>
          <w:sz w:val="24"/>
          <w:szCs w:val="24"/>
        </w:rPr>
        <w:t>Zabezpečenie poskytovania sociálnej služby u neverejného poskytovateľa sociálnej služby</w:t>
      </w:r>
    </w:p>
    <w:p w:rsidR="00526028" w:rsidRDefault="00526028" w:rsidP="005260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02C8">
        <w:rPr>
          <w:rFonts w:ascii="Times New Roman" w:hAnsi="Times New Roman"/>
          <w:sz w:val="24"/>
          <w:szCs w:val="24"/>
        </w:rPr>
        <w:br/>
        <w:t>Fyzická osoba má možnosť podať žiadosť o zabezpečenie poskytovania sociálnej služby aj u neverejných poskytovateľov poskytujúcich sociálne služby v zariadeniach pre fyzické osoby, ktoré sú odkázané</w:t>
      </w:r>
      <w:r>
        <w:rPr>
          <w:rFonts w:ascii="Times New Roman" w:hAnsi="Times New Roman"/>
          <w:sz w:val="24"/>
          <w:szCs w:val="24"/>
        </w:rPr>
        <w:t xml:space="preserve"> na pomoc inej fyzickej osoby.</w:t>
      </w:r>
    </w:p>
    <w:p w:rsidR="00526028" w:rsidRDefault="00526028" w:rsidP="00526028">
      <w:pPr>
        <w:pStyle w:val="Odsekzoznamu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B5225">
        <w:rPr>
          <w:rFonts w:ascii="Times New Roman" w:hAnsi="Times New Roman"/>
          <w:sz w:val="24"/>
          <w:szCs w:val="24"/>
        </w:rPr>
        <w:t>Odbor sociálnych vecí TTSK zabezpečí fyzickej osobe spolu s financovaním poskytnutie sociálnej služby na základe výberu neverejného poskytovateľa a formy poskytovania služby. Žiadateľ musí prejsť konaním o posúdenie odkázanosti na sociálnu službu, tak ako je popísané vyššie. V prípade, že vybraný poskytovateľ má v zariadení voľné miesto a občan predložil TTSK kompletnú žiadosť o zabezpečenie poskytovania sociálnej služby spolu s právoplatným rozhodnutím, služba je zabezpečená a financovaná odo dňa nástupu občana do zariadenia sociálnych služieb.</w:t>
      </w:r>
    </w:p>
    <w:p w:rsidR="00526028" w:rsidRPr="000B5225" w:rsidRDefault="00526028" w:rsidP="00526028">
      <w:pPr>
        <w:pStyle w:val="Odsekzoznamu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B5225">
        <w:rPr>
          <w:rFonts w:ascii="Times New Roman" w:hAnsi="Times New Roman" w:cs="Times New Roman"/>
          <w:sz w:val="24"/>
          <w:szCs w:val="24"/>
        </w:rPr>
        <w:t>Pri bezodkladnom poskytnutí sociálnej služby, TTSK zabezpečí a financuje službu odo dňa nástupu do vybraného zariadenia v prípade, že zvolený poskytovateľ má voľné miesto. Žiadosť spolu s rozhodnutím predkladá občan dodatočne. V prípade, že voľné miesto u vybraného poskytovateľa nie je, TTSK ho oboznámi s voľnými miestami u iných poskytovateľov.</w:t>
      </w:r>
    </w:p>
    <w:p w:rsidR="00526028" w:rsidRDefault="00526028" w:rsidP="002A02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7EAA" w:rsidRPr="00E37EAA" w:rsidRDefault="00E37EAA" w:rsidP="00E37E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2A02C8" w:rsidRDefault="00E37EAA" w:rsidP="00E37EA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sk-SK"/>
        </w:rPr>
      </w:pPr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lastRenderedPageBreak/>
        <w:t>Podmienky vedenia poradia žiadostí fyzických osôb odkázaných na sociálnu službu pri zabezpečovaní poskytovania sociálnej služby v Trnavskom samosprávnom kraji</w:t>
      </w:r>
    </w:p>
    <w:p w:rsidR="00E37EAA" w:rsidRDefault="00E37EAA" w:rsidP="00E37EA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sk-SK"/>
        </w:rPr>
      </w:pPr>
    </w:p>
    <w:p w:rsidR="00F101BA" w:rsidRPr="00F101BA" w:rsidRDefault="00F101BA" w:rsidP="00F101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101BA" w:rsidRDefault="00F101BA" w:rsidP="00526028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Odbor sociálnych vecí Úradu Trnavského samosprávneho kraja v zmysle § 8 odsek 4 zákona č. 448/2008 Z. z. o sociálnych službách a o zmene a doplnení zákona č. 455/1991 Zb. o živnostenskom podnikaní (živnostenský zákon) v znení neskorších predpisov v platnom znení v rozsahu svojej pôsobnosti zabezpečí fyzickej osobe, ktorá má vydané právoplatné rozhodnutie o odkázanosti na sociálnu službu, poskytovanie sociálnej služby podľa poradia na základe vopred určených podrobností nasledovne: </w:t>
      </w:r>
    </w:p>
    <w:p w:rsidR="00F101BA" w:rsidRDefault="00F101BA" w:rsidP="00526028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Zariadenia sociálnych služieb v zriaďovateľskej pôsobnosti TTSK majú za úlohu viesť vlastnú evidenciu žiadostí o zabezpečenie poskytovania sociálnej služby chronologicky podľa: </w:t>
      </w:r>
    </w:p>
    <w:p w:rsidR="00F101BA" w:rsidRDefault="00F101BA" w:rsidP="00F101BA">
      <w:pPr>
        <w:pStyle w:val="Odsekzoznamu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>dátumu, v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 xml:space="preserve"> ktorom bola žiadosť doručená</w:t>
      </w:r>
    </w:p>
    <w:p w:rsidR="00F101BA" w:rsidRDefault="00F101BA" w:rsidP="00F101BA">
      <w:pPr>
        <w:pStyle w:val="Odsekzoznamu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druhu sociálnej služby (</w:t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>§ 35 Zariadenie pre seniorov, § 38 Domov sociálnych služieb, § 3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9 Špecializované zariadenie),</w:t>
      </w:r>
    </w:p>
    <w:p w:rsidR="00F101BA" w:rsidRDefault="00F101BA" w:rsidP="00F101BA">
      <w:pPr>
        <w:pStyle w:val="Odsekzoznamu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formy sociálnej služby (</w:t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>ambulantná, týždenn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á pobytová, celoročná pobytová),</w:t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</w:p>
    <w:p w:rsidR="00526028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 prípade, že vo vybranom zariadení zriadenom TTSK nie je voľné miesto a fyzická osoba súhlasí s evidenciou v zozname čakateľov o uzatvorenie zmluvy o poskytovaní sociálnej služby (ďalej len „zoznam čakateľov“), poskytovateľ zaeviduje jeho žiadosť 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 zozname čakateľov a zároveň o tom písomne oboznámi žiadateľa. </w:t>
      </w:r>
    </w:p>
    <w:p w:rsidR="00526028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Poskytovanie sociálnej služby bude občanovi zabezpečené podľa poradia v zozname čakateľov poskytovateľa, v ktorom je zaevidovaná jeho žiadosť. Žiadateľ je vyzvaný </w:t>
      </w:r>
      <w:r w:rsidR="00526028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k nástupu poskytovania sociálnej služby na základe zoznamu čakateľov konkrétneho poskytovateľa sociálnej služby podľa nižšieho poradového čísla (teda prvý v poradí). </w:t>
      </w:r>
    </w:p>
    <w:p w:rsidR="00526028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 zmysle § 8 ods. 6 je možné bezodkladné umiestnenie žiadateľa o poskytnutie sociálnej služby bez ohľadu na poradie v prípade, že je jeho život alebo zdravie vážne ohrozené, ak nemá zabezpečené nevyhnutné podmienky na zabezpečenie základných životných potrieb alebo nemá zabezpečené podmienky na bývanie v prirodzenom rodinnom prostredí. </w:t>
      </w:r>
    </w:p>
    <w:p w:rsidR="00526028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lastRenderedPageBreak/>
        <w:t xml:space="preserve">Postup bezodkladného umiestnenia sa použije v prípade, že je v zariadení sociálnych služieb uvoľnené miesto, v opačnom prípade je žiadosť zaradená do evidencie žiadostí </w:t>
      </w:r>
      <w:r w:rsidR="00526028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o zabezpečenie poskytovania sociálnej služby a ďalej vedená ako bezodkladná. Ak sa </w:t>
      </w:r>
      <w:r w:rsidR="00526028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 evidencii nachádza viacero bezodkladných žiadostí, postupuje sa podľa vyššie uvedených podmienok. </w:t>
      </w:r>
    </w:p>
    <w:p w:rsidR="00526028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Ak žiadateľ, ktorý bol prvýkrát vyzvaný, aby nastúpil do ZSS, odmietne nástup </w:t>
      </w:r>
      <w:r w:rsidR="00526028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 xml:space="preserve">do zariadenia, bude zo zoznamu vyradený, alebo môže byť na vlastnú žiadosť ďalej vedený v zozname čakateľov konkrétneho poskytovateľa sociálnej služby, avšak bude preradený na posledné miesto. </w:t>
      </w:r>
    </w:p>
    <w:p w:rsidR="00F101BA" w:rsidRPr="00F101BA" w:rsidRDefault="00F101BA" w:rsidP="0052602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101BA">
        <w:rPr>
          <w:rFonts w:ascii="Times New Roman" w:hAnsi="Times New Roman"/>
          <w:color w:val="000000"/>
          <w:sz w:val="24"/>
          <w:szCs w:val="24"/>
          <w:lang w:eastAsia="sk-SK"/>
        </w:rPr>
        <w:t>Ak viacerí žiadatelia budú mať rovnaký dátum podania žiadosti, poradie bude určené na základe sociálnej situácie žiadateľa.</w:t>
      </w:r>
    </w:p>
    <w:p w:rsidR="00F101BA" w:rsidRPr="00F101BA" w:rsidRDefault="00F101BA" w:rsidP="00F101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0B5225" w:rsidRDefault="00FD654C" w:rsidP="00910F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B5225">
        <w:rPr>
          <w:rFonts w:ascii="Times New Roman" w:hAnsi="Times New Roman"/>
          <w:sz w:val="24"/>
          <w:szCs w:val="24"/>
        </w:rPr>
        <w:object w:dxaOrig="5550" w:dyaOrig="810">
          <v:shape id="_x0000_i1029" type="#_x0000_t75" style="width:277.35pt;height:40.7pt" o:ole="">
            <v:imagedata r:id="rId9" o:title=""/>
          </v:shape>
          <o:OLEObject Type="Embed" ProgID="Package" ShapeID="_x0000_i1029" DrawAspect="Content" ObjectID="_1637570407" r:id="rId10"/>
        </w:object>
      </w:r>
      <w:r w:rsidR="000B5225">
        <w:rPr>
          <w:rFonts w:ascii="Times New Roman" w:hAnsi="Times New Roman"/>
          <w:sz w:val="24"/>
          <w:szCs w:val="24"/>
        </w:rPr>
        <w:br w:type="textWrapping" w:clear="all"/>
      </w:r>
      <w:r w:rsidR="00910FB9" w:rsidRPr="00910FB9">
        <w:rPr>
          <w:rFonts w:ascii="Times New Roman" w:hAnsi="Times New Roman"/>
          <w:sz w:val="24"/>
          <w:szCs w:val="24"/>
        </w:rPr>
        <w:object w:dxaOrig="5791" w:dyaOrig="811">
          <v:shape id="_x0000_i1025" type="#_x0000_t75" style="width:289.25pt;height:40.7pt" o:ole="">
            <v:imagedata r:id="rId11" o:title=""/>
          </v:shape>
          <o:OLEObject Type="Embed" ProgID="Package" ShapeID="_x0000_i1025" DrawAspect="Content" ObjectID="_1637570408" r:id="rId12"/>
        </w:object>
      </w:r>
    </w:p>
    <w:p w:rsidR="00910FB9" w:rsidRDefault="00910FB9" w:rsidP="00910F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10FB9">
        <w:rPr>
          <w:rFonts w:ascii="Times New Roman" w:hAnsi="Times New Roman"/>
          <w:sz w:val="24"/>
          <w:szCs w:val="24"/>
        </w:rPr>
        <w:object w:dxaOrig="5970" w:dyaOrig="811">
          <v:shape id="_x0000_i1026" type="#_x0000_t75" style="width:298.65pt;height:40.7pt" o:ole="">
            <v:imagedata r:id="rId13" o:title=""/>
          </v:shape>
          <o:OLEObject Type="Embed" ProgID="Package" ShapeID="_x0000_i1026" DrawAspect="Content" ObjectID="_1637570409" r:id="rId14"/>
        </w:object>
      </w:r>
    </w:p>
    <w:p w:rsidR="00910FB9" w:rsidRDefault="00910FB9" w:rsidP="00910F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10FB9">
        <w:rPr>
          <w:rFonts w:ascii="Times New Roman" w:hAnsi="Times New Roman"/>
          <w:sz w:val="24"/>
          <w:szCs w:val="24"/>
        </w:rPr>
        <w:object w:dxaOrig="5505" w:dyaOrig="810">
          <v:shape id="_x0000_i1027" type="#_x0000_t75" style="width:275.5pt;height:40.7pt" o:ole="">
            <v:imagedata r:id="rId15" o:title=""/>
          </v:shape>
          <o:OLEObject Type="Embed" ProgID="Package" ShapeID="_x0000_i1027" DrawAspect="Content" ObjectID="_1637570410" r:id="rId16"/>
        </w:object>
      </w:r>
    </w:p>
    <w:p w:rsidR="00910FB9" w:rsidRPr="000B5225" w:rsidRDefault="00910FB9" w:rsidP="00910F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10FB9">
        <w:rPr>
          <w:rFonts w:ascii="Times New Roman" w:hAnsi="Times New Roman"/>
          <w:sz w:val="24"/>
          <w:szCs w:val="24"/>
        </w:rPr>
        <w:object w:dxaOrig="7426" w:dyaOrig="811">
          <v:shape id="_x0000_i1028" type="#_x0000_t75" style="width:371.25pt;height:40.7pt" o:ole="">
            <v:imagedata r:id="rId17" o:title=""/>
          </v:shape>
          <o:OLEObject Type="Embed" ProgID="Package" ShapeID="_x0000_i1028" DrawAspect="Content" ObjectID="_1637570411" r:id="rId18"/>
        </w:object>
      </w:r>
    </w:p>
    <w:p w:rsidR="00F36207" w:rsidRPr="00F36207" w:rsidRDefault="00F36207" w:rsidP="00F362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36207" w:rsidRPr="00F36207" w:rsidRDefault="00F36207" w:rsidP="00F362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F36207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</w:p>
    <w:p w:rsidR="00F36207" w:rsidRPr="00526028" w:rsidRDefault="00FD654C" w:rsidP="00526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sk-SK"/>
        </w:rPr>
        <w:t xml:space="preserve">2) PRIJATIE </w:t>
      </w:r>
      <w:r w:rsidR="00526028" w:rsidRPr="0052602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sk-SK"/>
        </w:rPr>
        <w:t>ŽIADATEĽA O SOCIÁLNU SLUŽBU</w:t>
      </w:r>
      <w:r w:rsidR="0052602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sk-SK"/>
        </w:rPr>
        <w:t xml:space="preserve"> </w:t>
      </w:r>
      <w:bookmarkStart w:id="0" w:name="_GoBack"/>
      <w:bookmarkEnd w:id="0"/>
      <w:r w:rsidRPr="0052602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sk-SK"/>
        </w:rPr>
        <w:t>DO ZARIADENIA SOCIÁLNYCH SLUŽIEB</w:t>
      </w:r>
    </w:p>
    <w:p w:rsidR="00FD654C" w:rsidRPr="00FD654C" w:rsidRDefault="00FD654C" w:rsidP="00FD654C">
      <w:pPr>
        <w:pStyle w:val="Odsekzoznamu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sk-SK"/>
        </w:rPr>
      </w:pPr>
    </w:p>
    <w:p w:rsidR="00F36207" w:rsidRPr="002C34A2" w:rsidRDefault="00F36207" w:rsidP="002C3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 prípade, </w:t>
      </w:r>
      <w:r w:rsidR="0072329E">
        <w:rPr>
          <w:rFonts w:ascii="Times New Roman" w:hAnsi="Times New Roman"/>
          <w:color w:val="000000"/>
          <w:sz w:val="24"/>
          <w:szCs w:val="24"/>
          <w:lang w:eastAsia="sk-SK"/>
        </w:rPr>
        <w:t>že sa uvoľní miesto v zariadení</w:t>
      </w: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>,</w:t>
      </w:r>
      <w:r w:rsidR="0072329E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 xml:space="preserve">na základe evidencie čakateľov, sa kontaktuje oprávnený žiadateľ sociálnej služby, ktorý je v poradí. </w:t>
      </w:r>
      <w:r w:rsidR="0072329E">
        <w:rPr>
          <w:rFonts w:ascii="Times New Roman" w:hAnsi="Times New Roman"/>
          <w:color w:val="000000"/>
          <w:sz w:val="24"/>
          <w:szCs w:val="24"/>
          <w:lang w:eastAsia="sk-SK"/>
        </w:rPr>
        <w:t xml:space="preserve">Oprávnený žiadateľ je následne predvolaný k nástupu. Súčasťou predvolania je zoznam dokumentov a dokladov potrebných </w:t>
      </w:r>
      <w:r w:rsidR="0072329E">
        <w:rPr>
          <w:rFonts w:ascii="Times New Roman" w:hAnsi="Times New Roman"/>
          <w:color w:val="000000"/>
          <w:sz w:val="24"/>
          <w:szCs w:val="24"/>
          <w:lang w:eastAsia="sk-SK"/>
        </w:rPr>
        <w:lastRenderedPageBreak/>
        <w:t xml:space="preserve">k nástupu a tiež zoznam osobných vecí potrebných pri nástupe do zariadenia. </w:t>
      </w: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 xml:space="preserve">K začatiu poskytovania sociálnych služieb je nutné predložiť: </w:t>
      </w:r>
    </w:p>
    <w:p w:rsidR="00212ABF" w:rsidRPr="00212ABF" w:rsidRDefault="00F36207" w:rsidP="002C34A2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doklady - </w:t>
      </w:r>
      <w:r w:rsidRPr="00212A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>občiansky preukaz, zdravotný preuka</w:t>
      </w:r>
      <w:r w:rsidR="00212A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z, preukaz ZŤP, rodný list </w:t>
      </w:r>
      <w:r w:rsidR="00212ABF" w:rsidRPr="00212ABF">
        <w:rPr>
          <w:rFonts w:ascii="Times New Roman" w:hAnsi="Times New Roman"/>
          <w:bCs/>
          <w:color w:val="000000"/>
          <w:sz w:val="24"/>
          <w:szCs w:val="24"/>
          <w:lang w:eastAsia="sk-SK"/>
        </w:rPr>
        <w:t>(prípadne sobášny list, právoplatný rozsudok o rozvode, rozsudok o stanovení vyživovacej povinnosti a iné)</w:t>
      </w:r>
      <w:r w:rsidR="00212ABF">
        <w:rPr>
          <w:rFonts w:ascii="Times New Roman" w:hAnsi="Times New Roman"/>
          <w:bCs/>
          <w:color w:val="000000"/>
          <w:sz w:val="24"/>
          <w:szCs w:val="24"/>
          <w:lang w:eastAsia="sk-SK"/>
        </w:rPr>
        <w:t>,</w:t>
      </w:r>
    </w:p>
    <w:p w:rsidR="00212ABF" w:rsidRPr="00212ABF" w:rsidRDefault="00F36207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potvrdenie o príjme </w:t>
      </w: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občana na účely platenia úhrady za sociálnu službu (</w:t>
      </w:r>
      <w:r w:rsidRPr="00212ABF">
        <w:rPr>
          <w:rFonts w:ascii="Times New Roman" w:hAnsi="Times New Roman" w:cs="Times New Roman"/>
          <w:b/>
          <w:color w:val="000000"/>
          <w:sz w:val="24"/>
          <w:szCs w:val="24"/>
          <w:lang w:eastAsia="sk-SK"/>
        </w:rPr>
        <w:t>Rozhodnutie o výške dôchodku zo Sociálnej poisťovne)</w:t>
      </w: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 - ak je žiadateľ poberateľom sociálnych dávok aj posledné rozhodnutie o priznaní týchto dávok - potvrdenie o výške dôchodkových dávok vyplatených v predchádzajúcom kalendárnom roku. Toto potvrdenie vydáva pobočka Sociálnej poisťovne, </w:t>
      </w:r>
    </w:p>
    <w:p w:rsidR="00F268BD" w:rsidRPr="00212ABF" w:rsidRDefault="00F36207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vyhlásenie o majetku fyzickej osoby </w:t>
      </w: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na účely platenia úhrady za sociálnu službu </w:t>
      </w:r>
      <w:r w:rsid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br/>
      </w: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v zmysle zákona č. 448/2008 o sociálnych </w:t>
      </w:r>
      <w:r w:rsidR="00F268BD"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službách, s úradne overeným podpisom (matrika, notár), </w:t>
      </w:r>
    </w:p>
    <w:p w:rsidR="00F268BD" w:rsidRPr="00212ABF" w:rsidRDefault="00F268BD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ak má občan/dieťa obmedzenú spôsobilosť na právne úkony §73 odst.12 - doklad (právoplatné rozhodnutie súdu) preukazujúci skutočnosť obmedzenia spôsobilosti na právne úkony a doklad (právoplatné rozhodnutie súdu) o ustanovení opatrovníka, </w:t>
      </w:r>
    </w:p>
    <w:p w:rsidR="00F268BD" w:rsidRPr="00212ABF" w:rsidRDefault="00F268BD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>zdravotnú dokumentáciu alebo prepúšťacie správy umožňujúce zabezpečiť nevyhnutnú ošetrovateľskú starostlivosť</w:t>
      </w:r>
      <w:r w:rsid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(vrátane potvrdenia o poslednom zubnom ošetrení)</w:t>
      </w: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a potvrdenie o očkovaní proti chrípke a proti </w:t>
      </w:r>
      <w:proofErr w:type="spellStart"/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>pneumokokovým</w:t>
      </w:r>
      <w:proofErr w:type="spellEnd"/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invazívnym ochoreni</w:t>
      </w:r>
      <w:r w:rsidR="00212ABF">
        <w:rPr>
          <w:rFonts w:ascii="Times New Roman" w:hAnsi="Times New Roman"/>
          <w:color w:val="000000"/>
          <w:sz w:val="24"/>
          <w:szCs w:val="24"/>
          <w:lang w:eastAsia="sk-SK"/>
        </w:rPr>
        <w:t>am (§7 ods.6 vyhláška 585/2008),</w:t>
      </w:r>
    </w:p>
    <w:p w:rsidR="00212ABF" w:rsidRDefault="00F268BD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Čestné prehlásenie o </w:t>
      </w:r>
      <w:proofErr w:type="spellStart"/>
      <w:r w:rsidRPr="00212A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>bezinfekčnosti</w:t>
      </w:r>
      <w:proofErr w:type="spellEnd"/>
      <w:r w:rsidRPr="00212A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 –</w:t>
      </w: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vylúčenie prenosných chorôb, </w:t>
      </w:r>
      <w:r w:rsidR="00212ABF">
        <w:rPr>
          <w:rFonts w:ascii="Times New Roman" w:hAnsi="Times New Roman"/>
          <w:color w:val="000000"/>
          <w:sz w:val="24"/>
          <w:szCs w:val="24"/>
          <w:lang w:eastAsia="sk-SK"/>
        </w:rPr>
        <w:t>nie staršie ako 3 dni,</w:t>
      </w:r>
    </w:p>
    <w:p w:rsidR="00F268BD" w:rsidRPr="00212ABF" w:rsidRDefault="00F268BD" w:rsidP="00212ABF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ak je to možné osobné veci, hygienické potreby podľa odporúčaného zoznamu. </w:t>
      </w:r>
    </w:p>
    <w:p w:rsidR="00212ABF" w:rsidRPr="00212ABF" w:rsidRDefault="00212ABF" w:rsidP="00212ABF">
      <w:pPr>
        <w:pStyle w:val="Odsekzoznamu"/>
        <w:autoSpaceDE w:val="0"/>
        <w:autoSpaceDN w:val="0"/>
        <w:adjustRightInd w:val="0"/>
        <w:spacing w:after="27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2C34A2" w:rsidRDefault="00F268BD" w:rsidP="002C3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Pri </w:t>
      </w:r>
      <w:r w:rsidRPr="002C34A2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odľahčovacej službe </w:t>
      </w: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t xml:space="preserve">je nutné k žiadosti doložiť: </w:t>
      </w:r>
    </w:p>
    <w:p w:rsidR="00212ABF" w:rsidRDefault="00F268BD" w:rsidP="00212ABF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19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doklad preukazujúci skutočnosť, že žiadateľ je opatrovníkom ťažko zdravotne postihnutej osoby, </w:t>
      </w:r>
    </w:p>
    <w:p w:rsidR="00F268BD" w:rsidRPr="00212ABF" w:rsidRDefault="00F268BD" w:rsidP="00212ABF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19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komplexný posudok, </w:t>
      </w:r>
      <w:proofErr w:type="spellStart"/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ÚPSVaR</w:t>
      </w:r>
      <w:proofErr w:type="spellEnd"/>
      <w:r w:rsidRPr="00212AB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 so stanoveným stupňom odkázanosti. </w:t>
      </w:r>
    </w:p>
    <w:p w:rsidR="00F268BD" w:rsidRPr="002C34A2" w:rsidRDefault="00F268BD" w:rsidP="002C3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Default="00F268BD" w:rsidP="002C3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2C34A2">
        <w:rPr>
          <w:rFonts w:ascii="Times New Roman" w:hAnsi="Times New Roman"/>
          <w:color w:val="000000"/>
          <w:sz w:val="24"/>
          <w:szCs w:val="24"/>
          <w:lang w:eastAsia="sk-SK"/>
        </w:rPr>
        <w:lastRenderedPageBreak/>
        <w:t xml:space="preserve">V prípade, že počas vybavovania potrebných náležitostí si budete potrebovať overiť správnosť pochopenia týchto inštrukcií, alebo budeme mať iné pochybnosti alebo otázky, kontaktujte nás prosím na nasledovných telefónnych číslach: </w:t>
      </w:r>
    </w:p>
    <w:p w:rsidR="00E37EAA" w:rsidRPr="00E37EAA" w:rsidRDefault="00E37EAA" w:rsidP="00E37EAA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sk-SK"/>
        </w:rPr>
      </w:pPr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 xml:space="preserve">Mgr. Mária Tóthová, riaditeľka DSS, tel. číslo: </w:t>
      </w:r>
      <w:r>
        <w:rPr>
          <w:rFonts w:ascii="Times New Roman" w:hAnsi="Times New Roman"/>
          <w:b/>
          <w:color w:val="000000"/>
          <w:sz w:val="24"/>
          <w:szCs w:val="24"/>
          <w:lang w:eastAsia="sk-SK"/>
        </w:rPr>
        <w:t xml:space="preserve">+421 </w:t>
      </w:r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>903 034 324</w:t>
      </w:r>
    </w:p>
    <w:p w:rsidR="00E37EAA" w:rsidRPr="00E37EAA" w:rsidRDefault="00E37EAA" w:rsidP="00E37EAA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sk-SK"/>
        </w:rPr>
      </w:pPr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 xml:space="preserve">Mgr. Kristína </w:t>
      </w:r>
      <w:proofErr w:type="spellStart"/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>Hercegová</w:t>
      </w:r>
      <w:proofErr w:type="spellEnd"/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>, so</w:t>
      </w:r>
      <w:r>
        <w:rPr>
          <w:rFonts w:ascii="Times New Roman" w:hAnsi="Times New Roman"/>
          <w:b/>
          <w:color w:val="000000"/>
          <w:sz w:val="24"/>
          <w:szCs w:val="24"/>
          <w:lang w:eastAsia="sk-SK"/>
        </w:rPr>
        <w:t xml:space="preserve">ciálna pracovníčka,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lang w:eastAsia="sk-SK"/>
        </w:rPr>
        <w:t>tel.číslo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lang w:eastAsia="sk-SK"/>
        </w:rPr>
        <w:t xml:space="preserve">: +421 </w:t>
      </w:r>
      <w:r w:rsidRPr="00E37EAA">
        <w:rPr>
          <w:rFonts w:ascii="Times New Roman" w:hAnsi="Times New Roman"/>
          <w:b/>
          <w:color w:val="000000"/>
          <w:sz w:val="24"/>
          <w:szCs w:val="24"/>
          <w:lang w:eastAsia="sk-SK"/>
        </w:rPr>
        <w:t>911 171 287</w:t>
      </w:r>
    </w:p>
    <w:p w:rsidR="00E37EAA" w:rsidRDefault="00E37EAA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v</w:t>
      </w:r>
      <w:r w:rsidR="00212ABF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pracovných dňoch v dobe od 07.00 – 14.15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 xml:space="preserve"> hod.</w:t>
      </w:r>
    </w:p>
    <w:p w:rsidR="00E37EAA" w:rsidRDefault="00E37EAA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E37EAA" w:rsidRDefault="00E37EAA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526028" w:rsidRDefault="00526028" w:rsidP="0021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526028" w:rsidRDefault="00526028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lastRenderedPageBreak/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) </w:t>
      </w:r>
      <w:r w:rsidR="00F268BD"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Zoznam odporúčaných osobných vecí potrebných pri prijatí do zariadenia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Osobné vybavenie: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1. Osobné šatstvo - bielizeň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a) bielizeň: tielka, nohavičky alebo trenírky, ponožky (10 ks), podprsenka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b) pyžamo alebo nočné košele (5 ks)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c) župan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d) ošatenie – domáce sezónne oblečenie 5 ks,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e) dlhé nohavice, svetre 3 ks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f) sviatočné oblečenie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g) kabát, vetrovka, sako, čiapka (na zimné a letné obdobie)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h) bavlnené tričká s krátkym a dlhým rukávom á 5 ks,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i) cestovná taška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2. Osobná obuv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a) zimná, letná, prezuvky sezónne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3. Hygienické potreby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a) sprchovací gél (toaletné mydlo)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b) papierové vreckovky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c) šampón na umývanie vlasov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d) hrebeň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e) holiace potreby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f) hubka na kúpanie alebo froté vrecúška 2 - 3 ks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g) </w:t>
      </w: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nožničky na nechty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h) Ostatné: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Môžete si doniesť aj pamiatkové predmety (celoročná forma pobytu).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Nezabudnúť!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a) LIEKY </w:t>
      </w:r>
    </w:p>
    <w:p w:rsidR="00F268BD" w:rsidRPr="00526028" w:rsidRDefault="00F268BD" w:rsidP="00F268BD">
      <w:pPr>
        <w:autoSpaceDE w:val="0"/>
        <w:autoSpaceDN w:val="0"/>
        <w:adjustRightInd w:val="0"/>
        <w:spacing w:after="13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b) Používané zdravotné pomôcky – francúzske barle, invalidné vozíky, chodúľ a pod. </w:t>
      </w:r>
    </w:p>
    <w:p w:rsidR="00F268BD" w:rsidRPr="00526028" w:rsidRDefault="00F268BD" w:rsidP="00F268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c) </w:t>
      </w:r>
      <w:proofErr w:type="spellStart"/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>Inkontinentní</w:t>
      </w:r>
      <w:proofErr w:type="spellEnd"/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občan – plienka (vložky, plienkové nohavičky), </w:t>
      </w:r>
      <w:proofErr w:type="spellStart"/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>Menalind</w:t>
      </w:r>
      <w:proofErr w:type="spellEnd"/>
      <w:r w:rsidRPr="00526028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- pena, krém </w:t>
      </w:r>
    </w:p>
    <w:p w:rsidR="00F36207" w:rsidRDefault="00F36207" w:rsidP="00A92736">
      <w:pPr>
        <w:pStyle w:val="Normlnywebov"/>
        <w:spacing w:before="0" w:beforeAutospacing="0" w:after="0" w:afterAutospacing="0" w:line="360" w:lineRule="auto"/>
        <w:jc w:val="both"/>
      </w:pPr>
    </w:p>
    <w:sectPr w:rsidR="00F36207" w:rsidSect="000216F1">
      <w:headerReference w:type="default" r:id="rId19"/>
      <w:footerReference w:type="default" r:id="rId20"/>
      <w:pgSz w:w="11906" w:h="16838"/>
      <w:pgMar w:top="1417" w:right="1417" w:bottom="1417" w:left="141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EC7" w:rsidRDefault="006E7EC7" w:rsidP="000216F1">
      <w:pPr>
        <w:spacing w:after="0" w:line="240" w:lineRule="auto"/>
      </w:pPr>
      <w:r>
        <w:separator/>
      </w:r>
    </w:p>
  </w:endnote>
  <w:endnote w:type="continuationSeparator" w:id="0">
    <w:p w:rsidR="006E7EC7" w:rsidRDefault="006E7EC7" w:rsidP="00021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6F1" w:rsidRPr="00C55B75" w:rsidRDefault="00C55B75" w:rsidP="00C55B75">
    <w:pPr>
      <w:pStyle w:val="Pta"/>
      <w:pBdr>
        <w:top w:val="double" w:sz="4" w:space="1" w:color="auto"/>
      </w:pBdr>
      <w:rPr>
        <w:sz w:val="20"/>
        <w:szCs w:val="20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="0051715C" w:rsidRPr="00C55B75">
      <w:rPr>
        <w:sz w:val="16"/>
        <w:szCs w:val="16"/>
      </w:rPr>
      <w:fldChar w:fldCharType="begin"/>
    </w:r>
    <w:r w:rsidRPr="00C55B75">
      <w:rPr>
        <w:sz w:val="16"/>
        <w:szCs w:val="16"/>
      </w:rPr>
      <w:instrText>PAGE   \* MERGEFORMAT</w:instrText>
    </w:r>
    <w:r w:rsidR="0051715C" w:rsidRPr="00C55B75">
      <w:rPr>
        <w:sz w:val="16"/>
        <w:szCs w:val="16"/>
      </w:rPr>
      <w:fldChar w:fldCharType="separate"/>
    </w:r>
    <w:r w:rsidR="00526028">
      <w:rPr>
        <w:noProof/>
        <w:sz w:val="16"/>
        <w:szCs w:val="16"/>
      </w:rPr>
      <w:t>4</w:t>
    </w:r>
    <w:r w:rsidR="0051715C" w:rsidRPr="00C55B7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EC7" w:rsidRDefault="006E7EC7" w:rsidP="000216F1">
      <w:pPr>
        <w:spacing w:after="0" w:line="240" w:lineRule="auto"/>
      </w:pPr>
      <w:r>
        <w:separator/>
      </w:r>
    </w:p>
  </w:footnote>
  <w:footnote w:type="continuationSeparator" w:id="0">
    <w:p w:rsidR="006E7EC7" w:rsidRDefault="006E7EC7" w:rsidP="00021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8" w:type="dxa"/>
      <w:tblInd w:w="-10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15"/>
      <w:gridCol w:w="5827"/>
      <w:gridCol w:w="2076"/>
    </w:tblGrid>
    <w:tr w:rsidR="00A623FF" w:rsidRPr="00A623FF" w:rsidTr="003462EB">
      <w:trPr>
        <w:cantSplit/>
        <w:trHeight w:hRule="exact" w:val="641"/>
      </w:trPr>
      <w:tc>
        <w:tcPr>
          <w:tcW w:w="1715" w:type="dxa"/>
          <w:vMerge w:val="restart"/>
        </w:tcPr>
        <w:p w:rsidR="00A623FF" w:rsidRPr="00A623FF" w:rsidRDefault="00A623FF" w:rsidP="00A623FF">
          <w:pPr>
            <w:spacing w:after="0" w:line="240" w:lineRule="auto"/>
            <w:jc w:val="center"/>
            <w:rPr>
              <w:rFonts w:asciiTheme="majorBidi" w:hAnsiTheme="majorBidi" w:cstheme="majorBidi"/>
            </w:rPr>
          </w:pPr>
        </w:p>
        <w:p w:rsidR="00A623FF" w:rsidRPr="00A623FF" w:rsidRDefault="00A623FF" w:rsidP="00A623FF">
          <w:pPr>
            <w:jc w:val="center"/>
            <w:rPr>
              <w:rFonts w:asciiTheme="majorBidi" w:hAnsiTheme="majorBidi" w:cstheme="majorBidi"/>
            </w:rPr>
          </w:pPr>
          <w:r w:rsidRPr="00A623FF">
            <w:object w:dxaOrig="2250" w:dyaOrig="19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59.5pt;height:48.85pt" o:ole="">
                <v:imagedata r:id="rId1" o:title=""/>
              </v:shape>
              <o:OLEObject Type="Embed" ProgID="PBrush" ShapeID="_x0000_i1030" DrawAspect="Content" ObjectID="_1637570412" r:id="rId2"/>
            </w:object>
          </w:r>
        </w:p>
      </w:tc>
      <w:tc>
        <w:tcPr>
          <w:tcW w:w="5827" w:type="dxa"/>
          <w:vAlign w:val="center"/>
        </w:tcPr>
        <w:p w:rsidR="00A623FF" w:rsidRPr="00A623FF" w:rsidRDefault="00A623FF" w:rsidP="00A623FF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A623FF">
            <w:rPr>
              <w:rFonts w:ascii="Times New Roman" w:hAnsi="Times New Roman"/>
              <w:sz w:val="28"/>
              <w:szCs w:val="28"/>
            </w:rPr>
            <w:t>Domov sociálnych služieb pre deti a dospelých Šoporňa - Štrkovec</w:t>
          </w:r>
        </w:p>
      </w:tc>
      <w:tc>
        <w:tcPr>
          <w:tcW w:w="2076" w:type="dxa"/>
          <w:vMerge w:val="restart"/>
          <w:vAlign w:val="center"/>
        </w:tcPr>
        <w:p w:rsidR="00A623FF" w:rsidRPr="00A623FF" w:rsidRDefault="00A623FF" w:rsidP="00A623FF">
          <w:pPr>
            <w:spacing w:after="0" w:line="240" w:lineRule="auto"/>
            <w:jc w:val="center"/>
            <w:rPr>
              <w:rFonts w:asciiTheme="majorBidi" w:hAnsiTheme="majorBidi" w:cstheme="majorBidi"/>
            </w:rPr>
          </w:pPr>
          <w:r w:rsidRPr="00A623FF">
            <w:rPr>
              <w:rFonts w:asciiTheme="majorBidi" w:hAnsiTheme="majorBidi" w:cstheme="majorBidi"/>
            </w:rPr>
            <w:t>Interný dokument</w:t>
          </w:r>
        </w:p>
        <w:p w:rsidR="00A623FF" w:rsidRPr="00A623FF" w:rsidRDefault="00A623FF" w:rsidP="00A623FF">
          <w:pPr>
            <w:jc w:val="center"/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</w:rPr>
            <w:t>Ev.č.:PP1-PPaPK-D01</w:t>
          </w:r>
        </w:p>
      </w:tc>
    </w:tr>
    <w:tr w:rsidR="00A623FF" w:rsidRPr="00A623FF" w:rsidTr="003462EB">
      <w:trPr>
        <w:cantSplit/>
        <w:trHeight w:val="466"/>
      </w:trPr>
      <w:tc>
        <w:tcPr>
          <w:tcW w:w="1715" w:type="dxa"/>
          <w:vMerge/>
        </w:tcPr>
        <w:p w:rsidR="00A623FF" w:rsidRPr="00A623FF" w:rsidRDefault="00A623FF" w:rsidP="00A623FF">
          <w:pPr>
            <w:spacing w:after="0" w:line="240" w:lineRule="auto"/>
            <w:rPr>
              <w:rFonts w:asciiTheme="majorBidi" w:hAnsiTheme="majorBidi" w:cstheme="majorBidi"/>
            </w:rPr>
          </w:pPr>
        </w:p>
      </w:tc>
      <w:tc>
        <w:tcPr>
          <w:tcW w:w="5827" w:type="dxa"/>
        </w:tcPr>
        <w:p w:rsidR="00A623FF" w:rsidRPr="00A623FF" w:rsidRDefault="00A623FF" w:rsidP="00A623FF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A623FF">
            <w:rPr>
              <w:rFonts w:ascii="Times New Roman" w:hAnsi="Times New Roman"/>
              <w:sz w:val="28"/>
              <w:szCs w:val="24"/>
            </w:rPr>
            <w:t>Proces prijímania a prepúšťania klienta</w:t>
          </w:r>
        </w:p>
      </w:tc>
      <w:tc>
        <w:tcPr>
          <w:tcW w:w="2076" w:type="dxa"/>
          <w:vMerge/>
        </w:tcPr>
        <w:p w:rsidR="00A623FF" w:rsidRPr="00A623FF" w:rsidRDefault="00A623FF" w:rsidP="00A623FF">
          <w:pPr>
            <w:spacing w:after="0" w:line="240" w:lineRule="auto"/>
            <w:rPr>
              <w:rFonts w:asciiTheme="majorBidi" w:hAnsiTheme="majorBidi" w:cstheme="majorBidi"/>
            </w:rPr>
          </w:pPr>
        </w:p>
      </w:tc>
    </w:tr>
  </w:tbl>
  <w:p w:rsidR="000216F1" w:rsidRPr="00A623FF" w:rsidRDefault="000216F1" w:rsidP="00A623F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3in;height:3in" o:bullet="t"/>
    </w:pict>
  </w:numPicBullet>
  <w:numPicBullet w:numPicBulletId="1">
    <w:pict>
      <v:shape id="_x0000_i1117" type="#_x0000_t75" style="width:3in;height:3in" o:bullet="t"/>
    </w:pict>
  </w:numPicBullet>
  <w:abstractNum w:abstractNumId="0">
    <w:nsid w:val="000E57E9"/>
    <w:multiLevelType w:val="hybridMultilevel"/>
    <w:tmpl w:val="95AEB1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11420"/>
    <w:multiLevelType w:val="hybridMultilevel"/>
    <w:tmpl w:val="7CBE0348"/>
    <w:lvl w:ilvl="0" w:tplc="8A94CEB2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3FE0D33C"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02CA351C"/>
    <w:multiLevelType w:val="multilevel"/>
    <w:tmpl w:val="644C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AA1EBD"/>
    <w:multiLevelType w:val="multilevel"/>
    <w:tmpl w:val="D1F8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D36E63"/>
    <w:multiLevelType w:val="hybridMultilevel"/>
    <w:tmpl w:val="DFF8D74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C141F"/>
    <w:multiLevelType w:val="hybridMultilevel"/>
    <w:tmpl w:val="584A73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630E3"/>
    <w:multiLevelType w:val="hybridMultilevel"/>
    <w:tmpl w:val="580AD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72A23"/>
    <w:multiLevelType w:val="hybridMultilevel"/>
    <w:tmpl w:val="5EF08B6A"/>
    <w:lvl w:ilvl="0" w:tplc="61F6931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C60A87"/>
    <w:multiLevelType w:val="hybridMultilevel"/>
    <w:tmpl w:val="319CA3BA"/>
    <w:lvl w:ilvl="0" w:tplc="61F6931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652A10"/>
    <w:multiLevelType w:val="hybridMultilevel"/>
    <w:tmpl w:val="2DDA8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9314B"/>
    <w:multiLevelType w:val="hybridMultilevel"/>
    <w:tmpl w:val="01461120"/>
    <w:lvl w:ilvl="0" w:tplc="3940D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A1FB8"/>
    <w:multiLevelType w:val="multilevel"/>
    <w:tmpl w:val="0FF6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455858"/>
    <w:multiLevelType w:val="multilevel"/>
    <w:tmpl w:val="F790E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F34330"/>
    <w:multiLevelType w:val="multilevel"/>
    <w:tmpl w:val="7B4E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BD0470"/>
    <w:multiLevelType w:val="hybridMultilevel"/>
    <w:tmpl w:val="C3448B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2601D"/>
    <w:multiLevelType w:val="hybridMultilevel"/>
    <w:tmpl w:val="55FE6E50"/>
    <w:lvl w:ilvl="0" w:tplc="0166FA06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6">
    <w:nsid w:val="36E950A3"/>
    <w:multiLevelType w:val="hybridMultilevel"/>
    <w:tmpl w:val="E0AEF9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44B76"/>
    <w:multiLevelType w:val="hybridMultilevel"/>
    <w:tmpl w:val="BE84810E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F7354BF"/>
    <w:multiLevelType w:val="hybridMultilevel"/>
    <w:tmpl w:val="BA42FA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43671"/>
    <w:multiLevelType w:val="multilevel"/>
    <w:tmpl w:val="C41A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5E05E2"/>
    <w:multiLevelType w:val="hybridMultilevel"/>
    <w:tmpl w:val="D2A212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966FF"/>
    <w:multiLevelType w:val="hybridMultilevel"/>
    <w:tmpl w:val="1E5E3D5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E1138"/>
    <w:multiLevelType w:val="hybridMultilevel"/>
    <w:tmpl w:val="904AE6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6A71F5"/>
    <w:multiLevelType w:val="hybridMultilevel"/>
    <w:tmpl w:val="ABE88C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D6D5C"/>
    <w:multiLevelType w:val="hybridMultilevel"/>
    <w:tmpl w:val="4B4030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3A633E"/>
    <w:multiLevelType w:val="multilevel"/>
    <w:tmpl w:val="10BE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B1101E"/>
    <w:multiLevelType w:val="hybridMultilevel"/>
    <w:tmpl w:val="01706FF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F5CB5"/>
    <w:multiLevelType w:val="hybridMultilevel"/>
    <w:tmpl w:val="C284E11A"/>
    <w:lvl w:ilvl="0" w:tplc="041B0017">
      <w:start w:val="1"/>
      <w:numFmt w:val="lowerLetter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AF81321"/>
    <w:multiLevelType w:val="hybridMultilevel"/>
    <w:tmpl w:val="7F961D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92428"/>
    <w:multiLevelType w:val="hybridMultilevel"/>
    <w:tmpl w:val="8C8658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51784A"/>
    <w:multiLevelType w:val="multilevel"/>
    <w:tmpl w:val="E84E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692879"/>
    <w:multiLevelType w:val="hybridMultilevel"/>
    <w:tmpl w:val="D68EC79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4B3C81"/>
    <w:multiLevelType w:val="hybridMultilevel"/>
    <w:tmpl w:val="ABBE4CB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D441B11"/>
    <w:multiLevelType w:val="hybridMultilevel"/>
    <w:tmpl w:val="C284E11A"/>
    <w:lvl w:ilvl="0" w:tplc="041B0017">
      <w:start w:val="1"/>
      <w:numFmt w:val="lowerLetter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21B41F8"/>
    <w:multiLevelType w:val="hybridMultilevel"/>
    <w:tmpl w:val="2F2E783C"/>
    <w:lvl w:ilvl="0" w:tplc="8D0EB4D8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5">
    <w:nsid w:val="7BC216B2"/>
    <w:multiLevelType w:val="hybridMultilevel"/>
    <w:tmpl w:val="B74C9082"/>
    <w:lvl w:ilvl="0" w:tplc="4ED2687E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503A2E1C">
      <w:start w:val="813"/>
      <w:numFmt w:val="decimal"/>
      <w:lvlText w:val="%2"/>
      <w:lvlJc w:val="left"/>
      <w:pPr>
        <w:tabs>
          <w:tab w:val="num" w:pos="3315"/>
        </w:tabs>
        <w:ind w:left="3315" w:hanging="2520"/>
      </w:pPr>
      <w:rPr>
        <w:rFonts w:ascii="Times New Roman" w:hAnsi="Times New Roman" w:cs="Times New Roman" w:hint="default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"/>
  </w:num>
  <w:num w:numId="2">
    <w:abstractNumId w:val="30"/>
  </w:num>
  <w:num w:numId="3">
    <w:abstractNumId w:val="17"/>
  </w:num>
  <w:num w:numId="4">
    <w:abstractNumId w:val="15"/>
  </w:num>
  <w:num w:numId="5">
    <w:abstractNumId w:val="10"/>
  </w:num>
  <w:num w:numId="6">
    <w:abstractNumId w:val="8"/>
  </w:num>
  <w:num w:numId="7">
    <w:abstractNumId w:val="7"/>
  </w:num>
  <w:num w:numId="8">
    <w:abstractNumId w:val="16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8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"/>
  </w:num>
  <w:num w:numId="15">
    <w:abstractNumId w:val="32"/>
  </w:num>
  <w:num w:numId="16">
    <w:abstractNumId w:val="18"/>
  </w:num>
  <w:num w:numId="17">
    <w:abstractNumId w:val="31"/>
  </w:num>
  <w:num w:numId="18">
    <w:abstractNumId w:val="27"/>
  </w:num>
  <w:num w:numId="19">
    <w:abstractNumId w:val="24"/>
  </w:num>
  <w:num w:numId="20">
    <w:abstractNumId w:val="28"/>
  </w:num>
  <w:num w:numId="21">
    <w:abstractNumId w:val="0"/>
  </w:num>
  <w:num w:numId="22">
    <w:abstractNumId w:val="5"/>
  </w:num>
  <w:num w:numId="23">
    <w:abstractNumId w:val="26"/>
  </w:num>
  <w:num w:numId="24">
    <w:abstractNumId w:val="25"/>
  </w:num>
  <w:num w:numId="25">
    <w:abstractNumId w:val="13"/>
  </w:num>
  <w:num w:numId="26">
    <w:abstractNumId w:val="20"/>
  </w:num>
  <w:num w:numId="27">
    <w:abstractNumId w:val="23"/>
  </w:num>
  <w:num w:numId="28">
    <w:abstractNumId w:val="33"/>
  </w:num>
  <w:num w:numId="29">
    <w:abstractNumId w:val="21"/>
  </w:num>
  <w:num w:numId="30">
    <w:abstractNumId w:val="11"/>
  </w:num>
  <w:num w:numId="31">
    <w:abstractNumId w:val="12"/>
  </w:num>
  <w:num w:numId="32">
    <w:abstractNumId w:val="14"/>
  </w:num>
  <w:num w:numId="33">
    <w:abstractNumId w:val="4"/>
  </w:num>
  <w:num w:numId="34">
    <w:abstractNumId w:val="9"/>
  </w:num>
  <w:num w:numId="35">
    <w:abstractNumId w:val="6"/>
  </w:num>
  <w:num w:numId="36">
    <w:abstractNumId w:val="29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402"/>
    <w:rsid w:val="000043EB"/>
    <w:rsid w:val="000113A0"/>
    <w:rsid w:val="000216F1"/>
    <w:rsid w:val="000722D7"/>
    <w:rsid w:val="00077717"/>
    <w:rsid w:val="000A0BC5"/>
    <w:rsid w:val="000A30DC"/>
    <w:rsid w:val="000B5225"/>
    <w:rsid w:val="00133370"/>
    <w:rsid w:val="00137584"/>
    <w:rsid w:val="00177F44"/>
    <w:rsid w:val="00180D0E"/>
    <w:rsid w:val="00192D9B"/>
    <w:rsid w:val="001A5594"/>
    <w:rsid w:val="001B75BC"/>
    <w:rsid w:val="001C29DA"/>
    <w:rsid w:val="001C60F0"/>
    <w:rsid w:val="001D2C38"/>
    <w:rsid w:val="001E1FA1"/>
    <w:rsid w:val="00212ABF"/>
    <w:rsid w:val="00222B78"/>
    <w:rsid w:val="00227705"/>
    <w:rsid w:val="00235032"/>
    <w:rsid w:val="00236780"/>
    <w:rsid w:val="00236D9A"/>
    <w:rsid w:val="00252EDC"/>
    <w:rsid w:val="00292D2B"/>
    <w:rsid w:val="002A02C8"/>
    <w:rsid w:val="002C34A2"/>
    <w:rsid w:val="002C3780"/>
    <w:rsid w:val="00300AEE"/>
    <w:rsid w:val="0032303B"/>
    <w:rsid w:val="00340A2C"/>
    <w:rsid w:val="0035298D"/>
    <w:rsid w:val="00355053"/>
    <w:rsid w:val="003552DC"/>
    <w:rsid w:val="00371A23"/>
    <w:rsid w:val="00371AAE"/>
    <w:rsid w:val="00393330"/>
    <w:rsid w:val="0039641E"/>
    <w:rsid w:val="003B05CC"/>
    <w:rsid w:val="003C0AB9"/>
    <w:rsid w:val="003D4989"/>
    <w:rsid w:val="003D7A5E"/>
    <w:rsid w:val="003E025C"/>
    <w:rsid w:val="003E2C4B"/>
    <w:rsid w:val="00400DBC"/>
    <w:rsid w:val="004143B5"/>
    <w:rsid w:val="00417402"/>
    <w:rsid w:val="004622F9"/>
    <w:rsid w:val="004B0D17"/>
    <w:rsid w:val="004D0868"/>
    <w:rsid w:val="00513668"/>
    <w:rsid w:val="0051715C"/>
    <w:rsid w:val="00526028"/>
    <w:rsid w:val="00532D41"/>
    <w:rsid w:val="005458EA"/>
    <w:rsid w:val="00553A81"/>
    <w:rsid w:val="00554789"/>
    <w:rsid w:val="005717F3"/>
    <w:rsid w:val="005730FF"/>
    <w:rsid w:val="00573F5A"/>
    <w:rsid w:val="00576863"/>
    <w:rsid w:val="00590205"/>
    <w:rsid w:val="005944E1"/>
    <w:rsid w:val="005A57E3"/>
    <w:rsid w:val="005B073F"/>
    <w:rsid w:val="005B134F"/>
    <w:rsid w:val="005B471C"/>
    <w:rsid w:val="005B7D9E"/>
    <w:rsid w:val="005C0932"/>
    <w:rsid w:val="0060216A"/>
    <w:rsid w:val="0062119E"/>
    <w:rsid w:val="00637E19"/>
    <w:rsid w:val="00663A8F"/>
    <w:rsid w:val="00674283"/>
    <w:rsid w:val="006742FB"/>
    <w:rsid w:val="00675653"/>
    <w:rsid w:val="006907AB"/>
    <w:rsid w:val="006A30AE"/>
    <w:rsid w:val="006A5D5B"/>
    <w:rsid w:val="006B515C"/>
    <w:rsid w:val="006B6379"/>
    <w:rsid w:val="006D7645"/>
    <w:rsid w:val="006E7EC7"/>
    <w:rsid w:val="00713E25"/>
    <w:rsid w:val="0072329E"/>
    <w:rsid w:val="00724108"/>
    <w:rsid w:val="00736978"/>
    <w:rsid w:val="00747272"/>
    <w:rsid w:val="00747FB8"/>
    <w:rsid w:val="0075549E"/>
    <w:rsid w:val="00755C63"/>
    <w:rsid w:val="00761265"/>
    <w:rsid w:val="00763FED"/>
    <w:rsid w:val="00770B7E"/>
    <w:rsid w:val="007C6BAC"/>
    <w:rsid w:val="007D0902"/>
    <w:rsid w:val="007D56C9"/>
    <w:rsid w:val="007F6725"/>
    <w:rsid w:val="00810BF9"/>
    <w:rsid w:val="00837968"/>
    <w:rsid w:val="00861EFA"/>
    <w:rsid w:val="00867DFC"/>
    <w:rsid w:val="00875A7E"/>
    <w:rsid w:val="00894B36"/>
    <w:rsid w:val="008E4001"/>
    <w:rsid w:val="008E58EC"/>
    <w:rsid w:val="008F6E01"/>
    <w:rsid w:val="00906AEF"/>
    <w:rsid w:val="00910FB9"/>
    <w:rsid w:val="00912656"/>
    <w:rsid w:val="0095641B"/>
    <w:rsid w:val="009A070F"/>
    <w:rsid w:val="009B1665"/>
    <w:rsid w:val="009B7B25"/>
    <w:rsid w:val="009F0508"/>
    <w:rsid w:val="009F7818"/>
    <w:rsid w:val="00A0542B"/>
    <w:rsid w:val="00A1185B"/>
    <w:rsid w:val="00A119AA"/>
    <w:rsid w:val="00A153DC"/>
    <w:rsid w:val="00A220D0"/>
    <w:rsid w:val="00A26264"/>
    <w:rsid w:val="00A461D8"/>
    <w:rsid w:val="00A47EB6"/>
    <w:rsid w:val="00A623FF"/>
    <w:rsid w:val="00A811BE"/>
    <w:rsid w:val="00A814B7"/>
    <w:rsid w:val="00A85253"/>
    <w:rsid w:val="00A92736"/>
    <w:rsid w:val="00A92B87"/>
    <w:rsid w:val="00AA5361"/>
    <w:rsid w:val="00AB1D49"/>
    <w:rsid w:val="00AC0454"/>
    <w:rsid w:val="00AD7890"/>
    <w:rsid w:val="00B06357"/>
    <w:rsid w:val="00B10721"/>
    <w:rsid w:val="00B22157"/>
    <w:rsid w:val="00B44BBF"/>
    <w:rsid w:val="00B462A3"/>
    <w:rsid w:val="00B47327"/>
    <w:rsid w:val="00B6618B"/>
    <w:rsid w:val="00B82B35"/>
    <w:rsid w:val="00B87364"/>
    <w:rsid w:val="00BB77C8"/>
    <w:rsid w:val="00BC143A"/>
    <w:rsid w:val="00BD045D"/>
    <w:rsid w:val="00BF6C9E"/>
    <w:rsid w:val="00C10A5D"/>
    <w:rsid w:val="00C14510"/>
    <w:rsid w:val="00C307E8"/>
    <w:rsid w:val="00C55B75"/>
    <w:rsid w:val="00C77AEE"/>
    <w:rsid w:val="00C97B1E"/>
    <w:rsid w:val="00CA1AFA"/>
    <w:rsid w:val="00CA66C3"/>
    <w:rsid w:val="00CB35EE"/>
    <w:rsid w:val="00CC2F95"/>
    <w:rsid w:val="00CD5781"/>
    <w:rsid w:val="00CF061B"/>
    <w:rsid w:val="00D01572"/>
    <w:rsid w:val="00D20678"/>
    <w:rsid w:val="00D64D0E"/>
    <w:rsid w:val="00D66A77"/>
    <w:rsid w:val="00D673BE"/>
    <w:rsid w:val="00D856CC"/>
    <w:rsid w:val="00DF53D0"/>
    <w:rsid w:val="00E37EAA"/>
    <w:rsid w:val="00E71E41"/>
    <w:rsid w:val="00E96E10"/>
    <w:rsid w:val="00EC2402"/>
    <w:rsid w:val="00EC3F62"/>
    <w:rsid w:val="00EC6DD0"/>
    <w:rsid w:val="00ED5427"/>
    <w:rsid w:val="00EE37EB"/>
    <w:rsid w:val="00F0084A"/>
    <w:rsid w:val="00F030C8"/>
    <w:rsid w:val="00F06AA7"/>
    <w:rsid w:val="00F101BA"/>
    <w:rsid w:val="00F25AC9"/>
    <w:rsid w:val="00F25B3E"/>
    <w:rsid w:val="00F268BD"/>
    <w:rsid w:val="00F36207"/>
    <w:rsid w:val="00F447DF"/>
    <w:rsid w:val="00F608B3"/>
    <w:rsid w:val="00F72BC2"/>
    <w:rsid w:val="00F866B8"/>
    <w:rsid w:val="00FC464A"/>
    <w:rsid w:val="00FD654C"/>
    <w:rsid w:val="00FE0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185B"/>
    <w:pPr>
      <w:spacing w:after="200" w:line="276" w:lineRule="auto"/>
    </w:pPr>
    <w:rPr>
      <w:sz w:val="22"/>
      <w:szCs w:val="22"/>
      <w:lang w:eastAsia="en-US" w:bidi="ar-SA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CB35E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17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head">
    <w:name w:val="head"/>
    <w:basedOn w:val="Predvolenpsmoodseku"/>
    <w:rsid w:val="00837968"/>
  </w:style>
  <w:style w:type="character" w:styleId="Siln">
    <w:name w:val="Strong"/>
    <w:basedOn w:val="Predvolenpsmoodseku"/>
    <w:uiPriority w:val="22"/>
    <w:qFormat/>
    <w:rsid w:val="00222B78"/>
    <w:rPr>
      <w:b/>
      <w:bCs/>
    </w:rPr>
  </w:style>
  <w:style w:type="character" w:styleId="Zvraznenie">
    <w:name w:val="Emphasis"/>
    <w:basedOn w:val="Predvolenpsmoodseku"/>
    <w:uiPriority w:val="20"/>
    <w:qFormat/>
    <w:rsid w:val="00222B78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222B78"/>
    <w:rPr>
      <w:b/>
      <w:bCs/>
      <w:strike w:val="0"/>
      <w:dstrike w:val="0"/>
      <w:color w:val="3399CC"/>
      <w:u w:val="none"/>
      <w:effect w:val="none"/>
    </w:rPr>
  </w:style>
  <w:style w:type="paragraph" w:styleId="Hlavika">
    <w:name w:val="header"/>
    <w:basedOn w:val="Normlny"/>
    <w:link w:val="HlavikaChar"/>
    <w:uiPriority w:val="99"/>
    <w:unhideWhenUsed/>
    <w:rsid w:val="0002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16F1"/>
    <w:rPr>
      <w:sz w:val="22"/>
      <w:szCs w:val="22"/>
      <w:lang w:eastAsia="en-US" w:bidi="ar-SA"/>
    </w:rPr>
  </w:style>
  <w:style w:type="paragraph" w:styleId="Pta">
    <w:name w:val="footer"/>
    <w:basedOn w:val="Normlny"/>
    <w:link w:val="PtaChar"/>
    <w:uiPriority w:val="99"/>
    <w:unhideWhenUsed/>
    <w:rsid w:val="0002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16F1"/>
    <w:rPr>
      <w:sz w:val="22"/>
      <w:szCs w:val="22"/>
      <w:lang w:eastAsia="en-US" w:bidi="ar-SA"/>
    </w:rPr>
  </w:style>
  <w:style w:type="table" w:styleId="Mriekatabuky">
    <w:name w:val="Table Grid"/>
    <w:basedOn w:val="Normlnatabuka"/>
    <w:uiPriority w:val="59"/>
    <w:rsid w:val="006D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semiHidden/>
    <w:rsid w:val="00CB35EE"/>
    <w:rPr>
      <w:rFonts w:ascii="Cambria" w:eastAsia="Times New Roman" w:hAnsi="Cambria"/>
      <w:b/>
      <w:bCs/>
      <w:color w:val="4F81BD"/>
      <w:sz w:val="24"/>
      <w:szCs w:val="24"/>
      <w:lang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3668"/>
    <w:rPr>
      <w:rFonts w:ascii="Tahoma" w:hAnsi="Tahoma" w:cs="Tahoma"/>
      <w:sz w:val="16"/>
      <w:szCs w:val="16"/>
      <w:lang w:eastAsia="en-US" w:bidi="ar-SA"/>
    </w:rPr>
  </w:style>
  <w:style w:type="paragraph" w:styleId="Zkladntext">
    <w:name w:val="Body Text"/>
    <w:basedOn w:val="Normlny"/>
    <w:link w:val="ZkladntextChar"/>
    <w:semiHidden/>
    <w:rsid w:val="003D7A5E"/>
    <w:pPr>
      <w:spacing w:after="0" w:line="240" w:lineRule="auto"/>
    </w:pPr>
    <w:rPr>
      <w:rFonts w:ascii="Times New Roman" w:eastAsia="Times New Roman" w:hAnsi="Times New Roman"/>
      <w:sz w:val="24"/>
      <w:szCs w:val="20"/>
      <w:lang w:val="cs-CZ" w:eastAsia="zh-CN"/>
    </w:rPr>
  </w:style>
  <w:style w:type="character" w:customStyle="1" w:styleId="ZkladntextChar">
    <w:name w:val="Základný text Char"/>
    <w:basedOn w:val="Predvolenpsmoodseku"/>
    <w:link w:val="Zkladntext"/>
    <w:semiHidden/>
    <w:rsid w:val="003D7A5E"/>
    <w:rPr>
      <w:rFonts w:ascii="Times New Roman" w:eastAsia="Times New Roman" w:hAnsi="Times New Roman"/>
      <w:sz w:val="24"/>
      <w:lang w:val="cs-CZ" w:eastAsia="zh-CN" w:bidi="ar-SA"/>
    </w:rPr>
  </w:style>
  <w:style w:type="paragraph" w:styleId="Odsekzoznamu">
    <w:name w:val="List Paragraph"/>
    <w:basedOn w:val="Normlny"/>
    <w:uiPriority w:val="34"/>
    <w:qFormat/>
    <w:rsid w:val="003D7A5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763F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bidi="ar-SA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A30AE"/>
    <w:rPr>
      <w:color w:val="800080" w:themeColor="followedHyperlink"/>
      <w:u w:val="single"/>
    </w:rPr>
  </w:style>
  <w:style w:type="character" w:customStyle="1" w:styleId="att-name">
    <w:name w:val="att-name"/>
    <w:basedOn w:val="Predvolenpsmoodseku"/>
    <w:rsid w:val="002A02C8"/>
  </w:style>
  <w:style w:type="character" w:customStyle="1" w:styleId="att-size">
    <w:name w:val="att-size"/>
    <w:basedOn w:val="Predvolenpsmoodseku"/>
    <w:rsid w:val="002A0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185B"/>
    <w:pPr>
      <w:spacing w:after="200" w:line="276" w:lineRule="auto"/>
    </w:pPr>
    <w:rPr>
      <w:sz w:val="22"/>
      <w:szCs w:val="22"/>
      <w:lang w:eastAsia="en-US" w:bidi="ar-SA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CB35E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17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head">
    <w:name w:val="head"/>
    <w:basedOn w:val="Predvolenpsmoodseku"/>
    <w:rsid w:val="00837968"/>
  </w:style>
  <w:style w:type="character" w:styleId="Siln">
    <w:name w:val="Strong"/>
    <w:basedOn w:val="Predvolenpsmoodseku"/>
    <w:uiPriority w:val="22"/>
    <w:qFormat/>
    <w:rsid w:val="00222B78"/>
    <w:rPr>
      <w:b/>
      <w:bCs/>
    </w:rPr>
  </w:style>
  <w:style w:type="character" w:styleId="Zvraznenie">
    <w:name w:val="Emphasis"/>
    <w:basedOn w:val="Predvolenpsmoodseku"/>
    <w:uiPriority w:val="20"/>
    <w:qFormat/>
    <w:rsid w:val="00222B78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222B78"/>
    <w:rPr>
      <w:b/>
      <w:bCs/>
      <w:strike w:val="0"/>
      <w:dstrike w:val="0"/>
      <w:color w:val="3399CC"/>
      <w:u w:val="none"/>
      <w:effect w:val="none"/>
    </w:rPr>
  </w:style>
  <w:style w:type="paragraph" w:styleId="Hlavika">
    <w:name w:val="header"/>
    <w:basedOn w:val="Normlny"/>
    <w:link w:val="HlavikaChar"/>
    <w:uiPriority w:val="99"/>
    <w:unhideWhenUsed/>
    <w:rsid w:val="0002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16F1"/>
    <w:rPr>
      <w:sz w:val="22"/>
      <w:szCs w:val="22"/>
      <w:lang w:eastAsia="en-US" w:bidi="ar-SA"/>
    </w:rPr>
  </w:style>
  <w:style w:type="paragraph" w:styleId="Pta">
    <w:name w:val="footer"/>
    <w:basedOn w:val="Normlny"/>
    <w:link w:val="PtaChar"/>
    <w:uiPriority w:val="99"/>
    <w:unhideWhenUsed/>
    <w:rsid w:val="0002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16F1"/>
    <w:rPr>
      <w:sz w:val="22"/>
      <w:szCs w:val="22"/>
      <w:lang w:eastAsia="en-US" w:bidi="ar-SA"/>
    </w:rPr>
  </w:style>
  <w:style w:type="table" w:styleId="Mriekatabuky">
    <w:name w:val="Table Grid"/>
    <w:basedOn w:val="Normlnatabuka"/>
    <w:uiPriority w:val="59"/>
    <w:rsid w:val="006D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semiHidden/>
    <w:rsid w:val="00CB35EE"/>
    <w:rPr>
      <w:rFonts w:ascii="Cambria" w:eastAsia="Times New Roman" w:hAnsi="Cambria"/>
      <w:b/>
      <w:bCs/>
      <w:color w:val="4F81BD"/>
      <w:sz w:val="24"/>
      <w:szCs w:val="24"/>
      <w:lang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3668"/>
    <w:rPr>
      <w:rFonts w:ascii="Tahoma" w:hAnsi="Tahoma" w:cs="Tahoma"/>
      <w:sz w:val="16"/>
      <w:szCs w:val="16"/>
      <w:lang w:eastAsia="en-US" w:bidi="ar-SA"/>
    </w:rPr>
  </w:style>
  <w:style w:type="paragraph" w:styleId="Zkladntext">
    <w:name w:val="Body Text"/>
    <w:basedOn w:val="Normlny"/>
    <w:link w:val="ZkladntextChar"/>
    <w:semiHidden/>
    <w:rsid w:val="003D7A5E"/>
    <w:pPr>
      <w:spacing w:after="0" w:line="240" w:lineRule="auto"/>
    </w:pPr>
    <w:rPr>
      <w:rFonts w:ascii="Times New Roman" w:eastAsia="Times New Roman" w:hAnsi="Times New Roman"/>
      <w:sz w:val="24"/>
      <w:szCs w:val="20"/>
      <w:lang w:val="cs-CZ" w:eastAsia="zh-CN"/>
    </w:rPr>
  </w:style>
  <w:style w:type="character" w:customStyle="1" w:styleId="ZkladntextChar">
    <w:name w:val="Základný text Char"/>
    <w:basedOn w:val="Predvolenpsmoodseku"/>
    <w:link w:val="Zkladntext"/>
    <w:semiHidden/>
    <w:rsid w:val="003D7A5E"/>
    <w:rPr>
      <w:rFonts w:ascii="Times New Roman" w:eastAsia="Times New Roman" w:hAnsi="Times New Roman"/>
      <w:sz w:val="24"/>
      <w:lang w:val="cs-CZ" w:eastAsia="zh-CN" w:bidi="ar-SA"/>
    </w:rPr>
  </w:style>
  <w:style w:type="paragraph" w:styleId="Odsekzoznamu">
    <w:name w:val="List Paragraph"/>
    <w:basedOn w:val="Normlny"/>
    <w:uiPriority w:val="34"/>
    <w:qFormat/>
    <w:rsid w:val="003D7A5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763F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bidi="ar-SA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A30AE"/>
    <w:rPr>
      <w:color w:val="800080" w:themeColor="followedHyperlink"/>
      <w:u w:val="single"/>
    </w:rPr>
  </w:style>
  <w:style w:type="character" w:customStyle="1" w:styleId="att-name">
    <w:name w:val="att-name"/>
    <w:basedOn w:val="Predvolenpsmoodseku"/>
    <w:rsid w:val="002A02C8"/>
  </w:style>
  <w:style w:type="character" w:customStyle="1" w:styleId="att-size">
    <w:name w:val="att-size"/>
    <w:basedOn w:val="Predvolenpsmoodseku"/>
    <w:rsid w:val="002A0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7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6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5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5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2396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08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37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2274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0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64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06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7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3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7FDA0-29EF-4AE2-A26B-DD04B53B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1843</Words>
  <Characters>10510</Characters>
  <Application>Microsoft Office Word</Application>
  <DocSecurity>0</DocSecurity>
  <Lines>87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12329</CharactersWithSpaces>
  <SharedDoc>false</SharedDoc>
  <HLinks>
    <vt:vector size="24" baseType="variant">
      <vt:variant>
        <vt:i4>2490484</vt:i4>
      </vt:variant>
      <vt:variant>
        <vt:i4>9</vt:i4>
      </vt:variant>
      <vt:variant>
        <vt:i4>0</vt:i4>
      </vt:variant>
      <vt:variant>
        <vt:i4>5</vt:i4>
      </vt:variant>
      <vt:variant>
        <vt:lpwstr>http://www.tsk.sk/buxus/docs/dokumenty/dokumenty_socialna_pomoc/Vyhlasenie_o_majetku.pdf</vt:lpwstr>
      </vt:variant>
      <vt:variant>
        <vt:lpwstr/>
      </vt:variant>
      <vt:variant>
        <vt:i4>18677781</vt:i4>
      </vt:variant>
      <vt:variant>
        <vt:i4>6</vt:i4>
      </vt:variant>
      <vt:variant>
        <vt:i4>0</vt:i4>
      </vt:variant>
      <vt:variant>
        <vt:i4>5</vt:i4>
      </vt:variant>
      <vt:variant>
        <vt:lpwstr>http://www.demytrencin.sk/buxus/docs/dokumenty/css_bystrican/kniznica/Ziadost o zabezpečenie poskytovania socialnej sluzby.pdf</vt:lpwstr>
      </vt:variant>
      <vt:variant>
        <vt:lpwstr/>
      </vt:variant>
      <vt:variant>
        <vt:i4>6291563</vt:i4>
      </vt:variant>
      <vt:variant>
        <vt:i4>3</vt:i4>
      </vt:variant>
      <vt:variant>
        <vt:i4>0</vt:i4>
      </vt:variant>
      <vt:variant>
        <vt:i4>5</vt:i4>
      </vt:variant>
      <vt:variant>
        <vt:lpwstr>http://www.tsk.sk/buxus/docs/Potvrdenie poskytovatela zdravotnej starostlivosti.pdf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http://www.tsk.sk/buxus/docs/Ziadost o posudenie A.pdf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pc</cp:lastModifiedBy>
  <cp:revision>14</cp:revision>
  <cp:lastPrinted>2017-10-18T05:57:00Z</cp:lastPrinted>
  <dcterms:created xsi:type="dcterms:W3CDTF">2017-10-18T07:20:00Z</dcterms:created>
  <dcterms:modified xsi:type="dcterms:W3CDTF">2019-12-11T10:54:00Z</dcterms:modified>
</cp:coreProperties>
</file>